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附件1-2: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深圳市宝排水质检测中心有限公司2026年仪器设备采购项目报价单（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第二次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）</w:t>
      </w:r>
    </w:p>
    <w:bookmarkEnd w:id="0"/>
    <w:tbl>
      <w:tblPr>
        <w:tblStyle w:val="4"/>
        <w:tblW w:w="13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367"/>
        <w:gridCol w:w="1000"/>
        <w:gridCol w:w="1867"/>
        <w:gridCol w:w="983"/>
        <w:gridCol w:w="1001"/>
        <w:gridCol w:w="1517"/>
        <w:gridCol w:w="1517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报价单位</w:t>
            </w:r>
          </w:p>
        </w:tc>
        <w:tc>
          <w:tcPr>
            <w:tcW w:w="9403" w:type="dxa"/>
            <w:gridSpan w:val="7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联系人</w:t>
            </w:r>
          </w:p>
        </w:tc>
        <w:tc>
          <w:tcPr>
            <w:tcW w:w="3850" w:type="dxa"/>
            <w:gridSpan w:val="3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</w:p>
        </w:tc>
        <w:tc>
          <w:tcPr>
            <w:tcW w:w="2518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联系电话</w:t>
            </w:r>
          </w:p>
        </w:tc>
        <w:tc>
          <w:tcPr>
            <w:tcW w:w="3035" w:type="dxa"/>
            <w:gridSpan w:val="2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3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产品名称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品牌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9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单价（元）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总价（元）</w:t>
            </w: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全自动化学需氧量分析仪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挥发酚流动注射分析仪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气相分子吸收光谱仪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数字瓶口滴定器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微波消解器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TOC检测仪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7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shd w:val="clear" w:color="auto" w:fill="auto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顶空进样气相色谱仪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液体进样气相色谱仪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全自动干式氮吹仪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发光细菌毒性分析仪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环境空气综合采样器（恒温）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真空箱采样器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大流量低浓度烟尘气测试仪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油烟取样管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双路烟尘采样器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综合标准仪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spacing w:after="4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spacing w:after="4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声级计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spacing w:after="48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声级计校准器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高效液相色谱仪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有机卤素燃烧炉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液相色谱-原子荧光联用仪（不含原子荧光仪）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十万分位天平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电感耦合等离子质谱仪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气相色谱质谱联用仪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低本底α/β测量仪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液相色谱-三重四级杆质谱联用仪（不含液相色谱）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367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两虫（隐孢子虫 和贾第鞭毛虫）检测仪器</w:t>
            </w:r>
          </w:p>
        </w:tc>
        <w:tc>
          <w:tcPr>
            <w:tcW w:w="10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合计小写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合计人民币金额（大写）</w:t>
            </w:r>
          </w:p>
        </w:tc>
        <w:tc>
          <w:tcPr>
            <w:tcW w:w="4552" w:type="dxa"/>
            <w:gridSpan w:val="3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val="en-US" w:eastAsia="zh-CN" w:bidi="ar-SA"/>
              </w:rPr>
              <w:t>仪器设备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供货时间</w:t>
            </w:r>
          </w:p>
        </w:tc>
        <w:tc>
          <w:tcPr>
            <w:tcW w:w="9403" w:type="dxa"/>
            <w:gridSpan w:val="7"/>
          </w:tcPr>
          <w:p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  <w:t>合同签订后60个日历日内，完成设备的供货、安装、调试，并完成对使用单位相关人员的操作与使用培训（厂家提供的免费培训）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报价有效期</w:t>
            </w:r>
          </w:p>
        </w:tc>
        <w:tc>
          <w:tcPr>
            <w:tcW w:w="9403" w:type="dxa"/>
            <w:gridSpan w:val="7"/>
          </w:tcPr>
          <w:p>
            <w:pPr>
              <w:spacing w:line="560" w:lineRule="exact"/>
              <w:jc w:val="both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120个日历日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1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支付方式</w:t>
            </w:r>
          </w:p>
        </w:tc>
        <w:tc>
          <w:tcPr>
            <w:tcW w:w="9403" w:type="dxa"/>
            <w:gridSpan w:val="7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after="60" w:line="360" w:lineRule="auto"/>
              <w:rPr>
                <w:rFonts w:hint="eastAsia" w:ascii="仿宋_GB2312" w:hAnsi="仿宋" w:eastAsia="仿宋_GB2312"/>
                <w:kern w:val="2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供货商将全部仪器运送至采购人指定地点完成安装调试，且稳定试运行满30个日历日后进行验收，验收合格（以双方签署盖章的《验收单》为准）后，招标人支付至合同总价款的90%；质保期满1年后，招标人支付至合同总价款的100%。</w:t>
            </w:r>
          </w:p>
        </w:tc>
      </w:tr>
    </w:tbl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注: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1.潜在投标人（报价供应商）本次报价不作为本项目的投标报价，投标报价以后续招标时投标人递交的正式投标文件为准。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2.报价以一次报清，应包括完成预定功能的全新货物、设备、安装、拆卸、随机零配件、标配工具、调试、培训、质保期服务、运输费、吊装费、税费及其它各项费用等（需求单位可根据项目特性修改），货币形式为人民币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3.投标报价精确至元。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4.请报价人认真阅读附件1相关要求，提交本报价表，代表已认可并遵守附件1表中的技术、商务要求。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p>
      <w:pPr>
        <w:spacing w:line="560" w:lineRule="exact"/>
        <w:ind w:right="1280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公司名称（盖章）:</w:t>
      </w:r>
    </w:p>
    <w:p>
      <w:pPr>
        <w:spacing w:line="560" w:lineRule="exact"/>
        <w:jc w:val="righ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p>
      <w:pPr>
        <w:spacing w:line="560" w:lineRule="exact"/>
        <w:ind w:right="1280"/>
        <w:jc w:val="center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 xml:space="preserve">                                   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年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月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**</w:t>
      </w: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日</w:t>
      </w:r>
    </w:p>
    <w:p>
      <w:pPr>
        <w:rPr>
          <w:lang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701" w:right="1417" w:bottom="1701" w:left="1417" w:header="0" w:footer="6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GYyMGYxNzE0YWQyYTJiMTgzZjcxMzA1NGM0YzIifQ=="/>
  </w:docVars>
  <w:rsids>
    <w:rsidRoot w:val="63A53237"/>
    <w:rsid w:val="63A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824</Words>
  <Characters>869</Characters>
  <Lines>0</Lines>
  <Paragraphs>0</Paragraphs>
  <TotalTime>0</TotalTime>
  <ScaleCrop>false</ScaleCrop>
  <LinksUpToDate>false</LinksUpToDate>
  <CharactersWithSpaces>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2026-04-21T11:09:00Z</dcterms:created>
  <dc:creator>刘益萍</dc:creator>
  <cp:lastModifiedBy>刘益萍</cp:lastModifiedBy>
  <dcterms:modified xsi:type="dcterms:W3CDTF">2026-04-21T11:09:13Z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F78A9EB66AC1469C837F55AD4C8E683D_11</vt:lpwstr>
  </property>
</Properties>
</file>