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19D33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项目需求书</w:t>
      </w:r>
    </w:p>
    <w:p w14:paraId="72C59A14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632655A"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沙井分公司</w:t>
      </w:r>
      <w:r>
        <w:rPr>
          <w:rFonts w:hint="eastAsia" w:ascii="仿宋" w:hAnsi="仿宋" w:eastAsia="仿宋"/>
          <w:sz w:val="28"/>
          <w:szCs w:val="28"/>
        </w:rPr>
        <w:t>河道护栏修复项目</w:t>
      </w:r>
    </w:p>
    <w:p w14:paraId="6D5636D3">
      <w:pPr>
        <w:pStyle w:val="6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采购内容及明细：</w:t>
      </w:r>
    </w:p>
    <w:tbl>
      <w:tblPr>
        <w:tblStyle w:val="7"/>
        <w:tblW w:w="1396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58"/>
        <w:gridCol w:w="1691"/>
        <w:gridCol w:w="820"/>
        <w:gridCol w:w="856"/>
        <w:gridCol w:w="3898"/>
        <w:gridCol w:w="3143"/>
        <w:gridCol w:w="1483"/>
      </w:tblGrid>
      <w:tr w14:paraId="63B1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现场图片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4DC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E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9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仿木护栏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宽按1650mm间隔设置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A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9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3E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1、护栏制作生产安装；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2、运输护栏及其他作业工具与材料到指定安装地点；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3、作业区域围挡、交通疏解等安全文明措施；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4、混凝土地面开孔；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5、护栏安装及喷漆；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6、清理恢复作业现场。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852295" cy="1388745"/>
                  <wp:effectExtent l="0" t="0" r="14605" b="1905"/>
                  <wp:docPr id="14" name="图片 14" descr="3e01cf3bb8f378ccf3e9484826dcf1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e01cf3bb8f378ccf3e9484826dcf1a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德丰排洪渠、南环河护栏损坏需整体更换，拆除并清理原位残余构件，新装护栏与原样式、规格一致。</w:t>
            </w:r>
          </w:p>
        </w:tc>
      </w:tr>
      <w:tr w14:paraId="0DB3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6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E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仿木护栏修补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宽按1650mm间隔设置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6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4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142.3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CC9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1、破损护栏拆除、修复及翻新加工；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2、运输修复材料、废旧护栏及作业工具到指定施工地点；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3、作业区域围挡、交通疏解等安全文明措施；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4、原有基座修整、混凝土地面修补及二次开孔；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5、护栏校正、加固安装及补漆翻新；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6、清理恢复作业现场。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52295" cy="1388745"/>
                  <wp:effectExtent l="0" t="0" r="14605" b="1905"/>
                  <wp:docPr id="13" name="图片 13" descr="a37fee696183008fa9d3b87ff96106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a37fee696183008fa9d3b87ff961064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D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德丰排洪渠、南环河护栏局部损坏，无需整体更换，仅在原护栏基础上进行简易修复，保持与原状一致。</w:t>
            </w:r>
          </w:p>
        </w:tc>
      </w:tr>
      <w:tr w14:paraId="6E39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E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1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花岗岩护栏修补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宽按1550mm间隔设置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6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33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1、破损护栏拆除、修复及翻新加工；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2、运输修复材料、废旧护栏及作业工具到指定施工地点；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3、作业区域围挡、交通疏解等安全文明措施；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4、原有基座修整、混凝土地面修补及二次开孔；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5、护栏校正、加固安装及补漆翻新；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6、清理恢复作业现场。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52295" cy="1388745"/>
                  <wp:effectExtent l="0" t="0" r="14605" b="1905"/>
                  <wp:docPr id="16" name="图片 16" descr="0ffdb09f2688766a26e522070eb741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0ffdb09f2688766a26e522070eb7412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1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沙福河护栏局部损坏，无需整体更换，仅在原护栏基础上进行简易修复，保持与原状一致。</w:t>
            </w:r>
          </w:p>
        </w:tc>
      </w:tr>
      <w:tr w14:paraId="63CA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C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D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仿石护栏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高1280mm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宽按1650mm间隔设置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1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2B5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1、护栏制作生产安装；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2、运输护栏及其他作业工具与材料到指定安装地点；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3、作业区域围挡、交通疏解等安全文明措施；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4、混凝土地面开孔；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5、护栏安装及喷漆；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6、清理恢复作业现场。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52295" cy="1388745"/>
                  <wp:effectExtent l="0" t="0" r="14605" b="1905"/>
                  <wp:docPr id="15" name="图片 15" descr="95b59c7f0c99b286e66972736b014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95b59c7f0c99b286e66972736b0142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下涌、步涌排洪渠护栏损坏需整体更换，拆除并清理原位残余构件，新装护栏与原样式、规格一致。</w:t>
            </w:r>
          </w:p>
        </w:tc>
      </w:tr>
      <w:tr w14:paraId="55DE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3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8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仿石护栏修补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高1280mm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宽按1800mm间隔设置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6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5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392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1、破损护栏拆除、修复及翻新加工；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2、运输修复材料、废旧护栏及作业工具到指定施工地点；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3、作业区域围挡、交通疏解等安全文明措施；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4、原有基座修整、混凝土地面修补及二次开孔；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5、护栏校正、加固安装及补漆翻新；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6、清理恢复作业现场。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52295" cy="1388745"/>
                  <wp:effectExtent l="0" t="0" r="14605" b="1905"/>
                  <wp:docPr id="17" name="图片 17" descr="05b6e22969fd5279d30848ef447b7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05b6e22969fd5279d30848ef447b72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步涌排洪渠护栏局部损坏，无需整体更换，仅在原护栏基础上进行简易修复，保持与原状一致。</w:t>
            </w:r>
          </w:p>
        </w:tc>
      </w:tr>
    </w:tbl>
    <w:p w14:paraId="52D497B9">
      <w:pPr>
        <w:pStyle w:val="2"/>
        <w:rPr>
          <w:rFonts w:hint="eastAsi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FB1AE38">
      <w:pPr>
        <w:spacing w:before="156" w:beforeLines="50" w:line="360" w:lineRule="auto"/>
        <w:ind w:firstLine="0" w:firstLineChars="0"/>
        <w:rPr>
          <w:rFonts w:hint="eastAsia"/>
          <w:b/>
          <w:bCs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技术</w:t>
      </w:r>
      <w:r>
        <w:rPr>
          <w:rFonts w:hint="eastAsia" w:ascii="黑体" w:hAnsi="黑体" w:eastAsia="黑体"/>
          <w:b/>
          <w:bCs/>
          <w:sz w:val="28"/>
          <w:szCs w:val="28"/>
        </w:rPr>
        <w:t>要求</w:t>
      </w:r>
    </w:p>
    <w:p w14:paraId="17E5E29F">
      <w:pPr>
        <w:spacing w:before="28" w:line="220" w:lineRule="auto"/>
        <w:ind w:left="0" w:firstLine="538" w:firstLineChars="20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护栏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材料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结构</w:t>
      </w:r>
    </w:p>
    <w:p w14:paraId="250AD121">
      <w:pPr>
        <w:spacing w:line="394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结构形式为：仿木/仿石/花岗岩护栏，护栏规格1300mm*1650mm、1300mm*1550mm、1280mm*1650mm、1280mm*1800mm，基础为现浇C20及以上混凝土结构。</w:t>
      </w:r>
    </w:p>
    <w:p w14:paraId="37094CFD">
      <w:pPr>
        <w:spacing w:before="28" w:line="220" w:lineRule="auto"/>
        <w:ind w:left="0" w:firstLine="538" w:firstLineChars="200"/>
        <w:outlineLvl w:val="1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护栏设置要求：</w:t>
      </w:r>
    </w:p>
    <w:p w14:paraId="2E3A13A4">
      <w:pPr>
        <w:spacing w:before="28" w:line="220" w:lineRule="auto"/>
        <w:ind w:left="0" w:firstLine="536" w:firstLineChars="20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  <w:t>1.选用色泽一致、颗粒均匀、无裂缝、无破损的优质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护栏。</w:t>
      </w:r>
    </w:p>
    <w:p w14:paraId="22E1ED9B">
      <w:pPr>
        <w:spacing w:before="28" w:line="220" w:lineRule="auto"/>
        <w:ind w:firstLine="560" w:firstLineChars="20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2.用水平尺测柱顶、柱中，误差≤1mm；线坠吊测柱身，偏差≤0.5‰柱高。</w:t>
      </w:r>
    </w:p>
    <w:p w14:paraId="3F282A3C">
      <w:pPr>
        <w:spacing w:before="28" w:line="220" w:lineRule="auto"/>
        <w:ind w:firstLine="560" w:firstLineChars="20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3.间距误差≤3mm，避免出现 “蛇形弯”。</w:t>
      </w:r>
    </w:p>
    <w:p w14:paraId="31167633">
      <w:pPr>
        <w:spacing w:before="28" w:line="220" w:lineRule="auto"/>
        <w:ind w:firstLine="560" w:firstLineChars="200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4.基础采用 C30 以上混凝土浇筑，基础面收光平整，误差≤2mm，养护≥7 天。</w:t>
      </w:r>
    </w:p>
    <w:p w14:paraId="5FCDAA65">
      <w:pPr>
        <w:spacing w:before="28" w:line="220" w:lineRule="auto"/>
        <w:ind w:firstLine="562" w:firstLineChars="200"/>
        <w:outlineLvl w:val="1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护栏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安装</w:t>
      </w:r>
    </w:p>
    <w:p w14:paraId="26EED16C">
      <w:pPr>
        <w:spacing w:line="394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1、安装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流程</w:t>
      </w:r>
    </w:p>
    <w:p w14:paraId="70C1E5A1">
      <w:pPr>
        <w:spacing w:line="394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地表冲刷清理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植入钢筋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护栏立柱安装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基础浇筑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护栏安装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现场清理。</w:t>
      </w:r>
    </w:p>
    <w:p w14:paraId="21B3EA8A">
      <w:pPr>
        <w:spacing w:line="394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地表清理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 w14:paraId="4ED3B8D5">
      <w:pPr>
        <w:numPr>
          <w:ilvl w:val="0"/>
          <w:numId w:val="0"/>
        </w:numPr>
        <w:spacing w:line="394" w:lineRule="auto"/>
        <w:ind w:firstLine="560" w:firstLineChars="200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先用工具把混凝土面杂物泥土清理干净后，用水清洗干净，确保基础与路面的结合度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339ABF1">
      <w:pPr>
        <w:spacing w:before="151" w:line="411" w:lineRule="exact"/>
        <w:ind w:left="0" w:firstLine="548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positio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3"/>
          <w:positio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-3"/>
          <w:position w:val="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-3"/>
          <w:position w:val="2"/>
          <w:sz w:val="28"/>
          <w:szCs w:val="28"/>
          <w:lang w:val="en-US" w:eastAsia="zh-CN"/>
        </w:rPr>
        <w:t>植入钢筋</w:t>
      </w:r>
    </w:p>
    <w:p w14:paraId="2ECDCF97">
      <w:pPr>
        <w:spacing w:before="241" w:line="402" w:lineRule="auto"/>
        <w:ind w:left="0" w:right="0" w:firstLine="556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转孔打入石胶植入钢筋，待胶凝固后，确保钢筋牢固性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。</w:t>
      </w:r>
    </w:p>
    <w:p w14:paraId="2AC3ABED">
      <w:pPr>
        <w:spacing w:line="409" w:lineRule="exact"/>
        <w:ind w:left="0" w:firstLine="55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护栏立柱安装</w:t>
      </w:r>
    </w:p>
    <w:p w14:paraId="5C7B6142">
      <w:pPr>
        <w:spacing w:before="244" w:line="397" w:lineRule="auto"/>
        <w:ind w:left="279" w:leftChars="133" w:right="0" w:firstLine="541" w:firstLineChars="19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立柱底部打入石胶，与钢筋连接，确保平整度，与牢固性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。</w:t>
      </w:r>
    </w:p>
    <w:p w14:paraId="2C1441C6">
      <w:pPr>
        <w:spacing w:before="36" w:line="408" w:lineRule="exact"/>
        <w:ind w:firstLine="556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positio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1"/>
          <w:position w:val="2"/>
          <w:sz w:val="28"/>
          <w:szCs w:val="28"/>
          <w:lang w:val="en-US" w:eastAsia="zh-CN"/>
        </w:rPr>
        <w:t>4)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基础浇筑</w:t>
      </w:r>
      <w:r>
        <w:rPr>
          <w:rFonts w:hint="eastAsia" w:ascii="宋体" w:hAnsi="宋体" w:eastAsia="宋体" w:cs="宋体"/>
          <w:spacing w:val="-1"/>
          <w:position w:val="2"/>
          <w:sz w:val="28"/>
          <w:szCs w:val="28"/>
        </w:rPr>
        <w:t>：</w:t>
      </w:r>
    </w:p>
    <w:p w14:paraId="67043D34">
      <w:pPr>
        <w:spacing w:before="244" w:line="402" w:lineRule="auto"/>
        <w:ind w:left="0" w:right="0" w:firstLine="556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木模安装，浇筑立柱基础，以及护栏基础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。</w:t>
      </w:r>
    </w:p>
    <w:p w14:paraId="11736ECB">
      <w:pPr>
        <w:spacing w:line="411" w:lineRule="exact"/>
        <w:ind w:firstLine="55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护栏安装</w:t>
      </w:r>
    </w:p>
    <w:p w14:paraId="501AF79D">
      <w:pPr>
        <w:spacing w:before="243" w:line="316" w:lineRule="auto"/>
        <w:ind w:left="0" w:right="0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在护栏基础上加石胶植入钢筋，石胶牢固后与护栏底座连接，待底座牢固后，在立柱与护栏接口抹上石胶，完成安装。</w:t>
      </w:r>
    </w:p>
    <w:p w14:paraId="4DF11171">
      <w:pPr>
        <w:spacing w:before="260" w:line="410" w:lineRule="exact"/>
        <w:ind w:left="0" w:firstLine="55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-2"/>
          <w:position w:val="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-4"/>
          <w:position w:val="2"/>
          <w:sz w:val="28"/>
          <w:szCs w:val="28"/>
          <w:lang w:val="en-US" w:eastAsia="zh-CN"/>
        </w:rPr>
        <w:t>护栏</w:t>
      </w:r>
      <w:r>
        <w:rPr>
          <w:rFonts w:ascii="宋体" w:hAnsi="宋体" w:eastAsia="宋体" w:cs="宋体"/>
          <w:spacing w:val="-4"/>
          <w:position w:val="2"/>
          <w:sz w:val="28"/>
          <w:szCs w:val="28"/>
        </w:rPr>
        <w:t>安装允许偏差：</w:t>
      </w:r>
    </w:p>
    <w:p w14:paraId="5F849D99">
      <w:pPr>
        <w:spacing w:line="71" w:lineRule="exact"/>
      </w:pPr>
    </w:p>
    <w:tbl>
      <w:tblPr>
        <w:tblStyle w:val="10"/>
        <w:tblW w:w="8007" w:type="dxa"/>
        <w:tblInd w:w="4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3597"/>
        <w:gridCol w:w="1619"/>
        <w:gridCol w:w="1444"/>
      </w:tblGrid>
      <w:tr w14:paraId="35B7C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47" w:type="dxa"/>
            <w:vAlign w:val="top"/>
          </w:tcPr>
          <w:p w14:paraId="44023C25">
            <w:pPr>
              <w:pStyle w:val="9"/>
              <w:spacing w:before="177" w:line="222" w:lineRule="auto"/>
              <w:ind w:left="268"/>
            </w:pPr>
            <w:r>
              <w:rPr>
                <w:spacing w:val="-5"/>
              </w:rPr>
              <w:t>序号</w:t>
            </w:r>
          </w:p>
        </w:tc>
        <w:tc>
          <w:tcPr>
            <w:tcW w:w="3597" w:type="dxa"/>
            <w:vAlign w:val="top"/>
          </w:tcPr>
          <w:p w14:paraId="5E8CD287">
            <w:pPr>
              <w:pStyle w:val="9"/>
              <w:spacing w:before="177" w:line="221" w:lineRule="auto"/>
              <w:ind w:left="119"/>
              <w:jc w:val="center"/>
            </w:pPr>
            <w:r>
              <w:rPr>
                <w:spacing w:val="-7"/>
              </w:rPr>
              <w:t>项目</w:t>
            </w:r>
          </w:p>
        </w:tc>
        <w:tc>
          <w:tcPr>
            <w:tcW w:w="1619" w:type="dxa"/>
            <w:vAlign w:val="top"/>
          </w:tcPr>
          <w:p w14:paraId="74F9F088">
            <w:pPr>
              <w:pStyle w:val="9"/>
              <w:spacing w:before="176" w:line="221" w:lineRule="auto"/>
              <w:ind w:left="269"/>
            </w:pPr>
            <w:r>
              <w:rPr>
                <w:spacing w:val="-5"/>
              </w:rPr>
              <w:t>允许偏差</w:t>
            </w:r>
          </w:p>
        </w:tc>
        <w:tc>
          <w:tcPr>
            <w:tcW w:w="1444" w:type="dxa"/>
            <w:vAlign w:val="top"/>
          </w:tcPr>
          <w:p w14:paraId="198542E4">
            <w:pPr>
              <w:pStyle w:val="9"/>
              <w:spacing w:before="176" w:line="221" w:lineRule="auto"/>
              <w:ind w:left="171"/>
            </w:pPr>
            <w:r>
              <w:rPr>
                <w:spacing w:val="-3"/>
              </w:rPr>
              <w:t>检验方法</w:t>
            </w:r>
          </w:p>
        </w:tc>
      </w:tr>
      <w:tr w14:paraId="72D05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347" w:type="dxa"/>
            <w:vAlign w:val="center"/>
          </w:tcPr>
          <w:p w14:paraId="1BF9E5C5">
            <w:pPr>
              <w:spacing w:before="138" w:line="357" w:lineRule="exact"/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position w:val="2"/>
                <w:sz w:val="28"/>
                <w:szCs w:val="28"/>
              </w:rPr>
              <w:t>1</w:t>
            </w:r>
          </w:p>
        </w:tc>
        <w:tc>
          <w:tcPr>
            <w:tcW w:w="3597" w:type="dxa"/>
            <w:vAlign w:val="center"/>
          </w:tcPr>
          <w:p w14:paraId="447D0994">
            <w:pPr>
              <w:pStyle w:val="9"/>
              <w:spacing w:before="172" w:line="220" w:lineRule="auto"/>
              <w:ind w:left="117"/>
              <w:jc w:val="center"/>
            </w:pPr>
            <w:r>
              <w:rPr>
                <w:rFonts w:hint="eastAsia"/>
                <w:spacing w:val="-2"/>
              </w:rPr>
              <w:t>立柱垂直度</w:t>
            </w:r>
          </w:p>
        </w:tc>
        <w:tc>
          <w:tcPr>
            <w:tcW w:w="1619" w:type="dxa"/>
            <w:vAlign w:val="center"/>
          </w:tcPr>
          <w:p w14:paraId="5C1D49CF">
            <w:pPr>
              <w:pStyle w:val="9"/>
              <w:spacing w:before="143" w:line="436" w:lineRule="exact"/>
              <w:jc w:val="center"/>
            </w:pPr>
            <w:r>
              <w:rPr>
                <w:rFonts w:hint="eastAsia"/>
                <w:spacing w:val="-12"/>
                <w:position w:val="3"/>
                <w:lang w:val="en-US" w:eastAsia="zh-CN"/>
              </w:rPr>
              <w:t>1.5</w:t>
            </w:r>
            <w:r>
              <w:rPr>
                <w:rFonts w:ascii="Calibri" w:hAnsi="Calibri" w:eastAsia="Calibri" w:cs="Calibri"/>
                <w:spacing w:val="13"/>
                <w:position w:val="4"/>
              </w:rPr>
              <w:t xml:space="preserve"> </w:t>
            </w:r>
            <w:r>
              <w:rPr>
                <w:spacing w:val="-7"/>
                <w:position w:val="4"/>
              </w:rPr>
              <w:t>㎜</w:t>
            </w:r>
          </w:p>
        </w:tc>
        <w:tc>
          <w:tcPr>
            <w:tcW w:w="1444" w:type="dxa"/>
            <w:vAlign w:val="center"/>
          </w:tcPr>
          <w:p w14:paraId="7AFACB36">
            <w:pPr>
              <w:pStyle w:val="9"/>
              <w:spacing w:before="172" w:line="220" w:lineRule="auto"/>
              <w:ind w:left="16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水平仪</w:t>
            </w:r>
          </w:p>
        </w:tc>
      </w:tr>
      <w:tr w14:paraId="3BA31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47" w:type="dxa"/>
            <w:vAlign w:val="center"/>
          </w:tcPr>
          <w:p w14:paraId="7876FE78">
            <w:pPr>
              <w:spacing w:before="140" w:line="357" w:lineRule="exact"/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position w:val="2"/>
                <w:sz w:val="28"/>
                <w:szCs w:val="28"/>
              </w:rPr>
              <w:t>2</w:t>
            </w:r>
          </w:p>
        </w:tc>
        <w:tc>
          <w:tcPr>
            <w:tcW w:w="3597" w:type="dxa"/>
            <w:vAlign w:val="center"/>
          </w:tcPr>
          <w:p w14:paraId="3F62F29A">
            <w:pPr>
              <w:pStyle w:val="9"/>
              <w:spacing w:before="173" w:line="221" w:lineRule="auto"/>
              <w:ind w:left="117"/>
              <w:jc w:val="center"/>
            </w:pPr>
            <w:r>
              <w:rPr>
                <w:rFonts w:hint="eastAsia"/>
                <w:spacing w:val="-2"/>
              </w:rPr>
              <w:t>栏杆柱顶面高程</w:t>
            </w:r>
          </w:p>
        </w:tc>
        <w:tc>
          <w:tcPr>
            <w:tcW w:w="1619" w:type="dxa"/>
            <w:vAlign w:val="center"/>
          </w:tcPr>
          <w:p w14:paraId="0D199CAE">
            <w:pPr>
              <w:pStyle w:val="9"/>
              <w:spacing w:before="144" w:line="434" w:lineRule="exact"/>
              <w:jc w:val="center"/>
            </w:pPr>
            <w:r>
              <w:rPr>
                <w:spacing w:val="-12"/>
                <w:position w:val="3"/>
              </w:rPr>
              <w:t>±</w:t>
            </w:r>
            <w:r>
              <w:rPr>
                <w:rFonts w:hint="eastAsia" w:ascii="Calibri" w:hAnsi="Calibri" w:cs="Calibri"/>
                <w:spacing w:val="-7"/>
                <w:position w:val="4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  <w:spacing w:val="13"/>
                <w:position w:val="4"/>
              </w:rPr>
              <w:t xml:space="preserve"> </w:t>
            </w:r>
            <w:r>
              <w:rPr>
                <w:spacing w:val="-7"/>
                <w:position w:val="4"/>
              </w:rPr>
              <w:t>㎜</w:t>
            </w:r>
          </w:p>
        </w:tc>
        <w:tc>
          <w:tcPr>
            <w:tcW w:w="1444" w:type="dxa"/>
            <w:vAlign w:val="center"/>
          </w:tcPr>
          <w:p w14:paraId="3DADC7E2">
            <w:pPr>
              <w:pStyle w:val="9"/>
              <w:spacing w:before="174" w:line="220" w:lineRule="auto"/>
              <w:ind w:left="169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水平仪</w:t>
            </w:r>
          </w:p>
        </w:tc>
      </w:tr>
      <w:tr w14:paraId="54685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347" w:type="dxa"/>
            <w:vAlign w:val="center"/>
          </w:tcPr>
          <w:p w14:paraId="6B6194B2">
            <w:pPr>
              <w:spacing w:before="140" w:line="357" w:lineRule="exact"/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position w:val="2"/>
                <w:sz w:val="28"/>
                <w:szCs w:val="28"/>
              </w:rPr>
              <w:t>3</w:t>
            </w:r>
          </w:p>
        </w:tc>
        <w:tc>
          <w:tcPr>
            <w:tcW w:w="3597" w:type="dxa"/>
            <w:vAlign w:val="center"/>
          </w:tcPr>
          <w:p w14:paraId="5109C10C">
            <w:pPr>
              <w:pStyle w:val="9"/>
              <w:spacing w:before="175" w:line="221" w:lineRule="auto"/>
              <w:ind w:left="117"/>
              <w:jc w:val="center"/>
            </w:pPr>
            <w:r>
              <w:rPr>
                <w:rFonts w:hint="eastAsia"/>
                <w:spacing w:val="-3"/>
              </w:rPr>
              <w:t>栏杆柱顺直度:10M 长范围内允许差为</w:t>
            </w:r>
          </w:p>
        </w:tc>
        <w:tc>
          <w:tcPr>
            <w:tcW w:w="1619" w:type="dxa"/>
            <w:vAlign w:val="center"/>
          </w:tcPr>
          <w:p w14:paraId="4416FF77">
            <w:pPr>
              <w:pStyle w:val="9"/>
              <w:spacing w:before="174" w:line="237" w:lineRule="auto"/>
              <w:jc w:val="center"/>
            </w:pPr>
            <w:r>
              <w:rPr>
                <w:spacing w:val="-15"/>
              </w:rPr>
              <w:t>±</w:t>
            </w:r>
            <w:r>
              <w:rPr>
                <w:rFonts w:hint="eastAsia"/>
                <w:spacing w:val="-15"/>
                <w:lang w:val="en-US" w:eastAsia="zh-CN"/>
              </w:rPr>
              <w:t>4</w:t>
            </w:r>
            <w:r>
              <w:rPr>
                <w:spacing w:val="-15"/>
              </w:rPr>
              <w:t>㎜</w:t>
            </w:r>
          </w:p>
        </w:tc>
        <w:tc>
          <w:tcPr>
            <w:tcW w:w="1444" w:type="dxa"/>
            <w:vAlign w:val="center"/>
          </w:tcPr>
          <w:p w14:paraId="113D3BB3">
            <w:pPr>
              <w:pStyle w:val="9"/>
              <w:spacing w:before="144" w:line="363" w:lineRule="auto"/>
              <w:ind w:left="449" w:right="193" w:hanging="240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水平仪</w:t>
            </w:r>
          </w:p>
        </w:tc>
      </w:tr>
      <w:tr w14:paraId="0AEDA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347" w:type="dxa"/>
            <w:vAlign w:val="center"/>
          </w:tcPr>
          <w:p w14:paraId="0FBA58C5">
            <w:pPr>
              <w:spacing w:before="140" w:line="357" w:lineRule="exact"/>
              <w:jc w:val="center"/>
              <w:rPr>
                <w:rFonts w:hint="eastAsia" w:ascii="Calibri" w:hAnsi="Calibri" w:eastAsia="宋体" w:cs="Calibri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positio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97" w:type="dxa"/>
            <w:vAlign w:val="center"/>
          </w:tcPr>
          <w:p w14:paraId="3D0B57C9">
            <w:pPr>
              <w:pStyle w:val="9"/>
              <w:spacing w:before="175" w:line="221" w:lineRule="auto"/>
              <w:ind w:left="117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横梁水平度</w:t>
            </w:r>
          </w:p>
        </w:tc>
        <w:tc>
          <w:tcPr>
            <w:tcW w:w="1619" w:type="dxa"/>
            <w:vAlign w:val="center"/>
          </w:tcPr>
          <w:p w14:paraId="64BDA88A">
            <w:pPr>
              <w:pStyle w:val="9"/>
              <w:spacing w:before="174" w:line="237" w:lineRule="auto"/>
              <w:jc w:val="center"/>
              <w:rPr>
                <w:rFonts w:hint="default" w:eastAsia="宋体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2mm</w:t>
            </w:r>
          </w:p>
        </w:tc>
        <w:tc>
          <w:tcPr>
            <w:tcW w:w="1444" w:type="dxa"/>
            <w:vAlign w:val="center"/>
          </w:tcPr>
          <w:p w14:paraId="729DCA74">
            <w:pPr>
              <w:pStyle w:val="9"/>
              <w:spacing w:before="144" w:line="363" w:lineRule="auto"/>
              <w:ind w:left="449" w:right="193" w:hanging="240"/>
              <w:jc w:val="center"/>
              <w:rPr>
                <w:rFonts w:ascii="Calibri" w:hAnsi="Calibri" w:eastAsia="Calibri" w:cs="Calibri"/>
                <w:spacing w:val="-7"/>
              </w:rPr>
            </w:pPr>
            <w:r>
              <w:rPr>
                <w:rFonts w:hint="eastAsia"/>
                <w:spacing w:val="-2"/>
                <w:lang w:val="en-US" w:eastAsia="zh-CN"/>
              </w:rPr>
              <w:t>水平仪</w:t>
            </w:r>
          </w:p>
        </w:tc>
      </w:tr>
      <w:tr w14:paraId="1120A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347" w:type="dxa"/>
            <w:vAlign w:val="center"/>
          </w:tcPr>
          <w:p w14:paraId="4D888F8C">
            <w:pPr>
              <w:spacing w:before="140" w:line="357" w:lineRule="exact"/>
              <w:jc w:val="center"/>
              <w:rPr>
                <w:rFonts w:hint="eastAsia" w:ascii="Calibri" w:hAnsi="Calibri" w:eastAsia="宋体" w:cs="Calibri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positio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97" w:type="dxa"/>
            <w:vAlign w:val="center"/>
          </w:tcPr>
          <w:p w14:paraId="270F8132">
            <w:pPr>
              <w:pStyle w:val="9"/>
              <w:spacing w:before="175" w:line="221" w:lineRule="auto"/>
              <w:ind w:left="117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竖管间距</w:t>
            </w:r>
          </w:p>
        </w:tc>
        <w:tc>
          <w:tcPr>
            <w:tcW w:w="1619" w:type="dxa"/>
            <w:vAlign w:val="center"/>
          </w:tcPr>
          <w:p w14:paraId="68019C17">
            <w:pPr>
              <w:pStyle w:val="9"/>
              <w:spacing w:before="174" w:line="237" w:lineRule="auto"/>
              <w:jc w:val="center"/>
              <w:rPr>
                <w:rFonts w:hint="default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5mm</w:t>
            </w:r>
          </w:p>
        </w:tc>
        <w:tc>
          <w:tcPr>
            <w:tcW w:w="1444" w:type="dxa"/>
            <w:vAlign w:val="center"/>
          </w:tcPr>
          <w:p w14:paraId="084A23ED">
            <w:pPr>
              <w:pStyle w:val="9"/>
              <w:spacing w:before="144" w:line="363" w:lineRule="auto"/>
              <w:ind w:left="449" w:right="193" w:hanging="240"/>
              <w:jc w:val="center"/>
              <w:rPr>
                <w:rFonts w:hint="default" w:ascii="Calibri" w:hAnsi="Calibri" w:eastAsia="宋体" w:cs="Calibri"/>
                <w:spacing w:val="-7"/>
                <w:lang w:val="en-US" w:eastAsia="zh-CN"/>
              </w:rPr>
            </w:pPr>
            <w:r>
              <w:rPr>
                <w:rFonts w:hint="eastAsia" w:ascii="Calibri" w:hAnsi="Calibri" w:cs="Calibri"/>
                <w:spacing w:val="-7"/>
                <w:lang w:val="en-US" w:eastAsia="zh-CN"/>
              </w:rPr>
              <w:t>钢尺</w:t>
            </w:r>
          </w:p>
        </w:tc>
      </w:tr>
      <w:tr w14:paraId="33892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347" w:type="dxa"/>
            <w:vAlign w:val="center"/>
          </w:tcPr>
          <w:p w14:paraId="6AA08D67">
            <w:pPr>
              <w:spacing w:before="140" w:line="357" w:lineRule="exact"/>
              <w:jc w:val="center"/>
              <w:rPr>
                <w:rFonts w:hint="eastAsia" w:ascii="Calibri" w:hAnsi="Calibri" w:eastAsia="宋体" w:cs="Calibri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positio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97" w:type="dxa"/>
            <w:vAlign w:val="center"/>
          </w:tcPr>
          <w:p w14:paraId="057669D6">
            <w:pPr>
              <w:pStyle w:val="9"/>
              <w:spacing w:before="175" w:line="221" w:lineRule="auto"/>
              <w:ind w:left="117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栏板拼接:接缝高低差</w:t>
            </w:r>
          </w:p>
        </w:tc>
        <w:tc>
          <w:tcPr>
            <w:tcW w:w="1619" w:type="dxa"/>
            <w:vAlign w:val="center"/>
          </w:tcPr>
          <w:p w14:paraId="6DED3AD5">
            <w:pPr>
              <w:pStyle w:val="9"/>
              <w:spacing w:before="174" w:line="237" w:lineRule="auto"/>
              <w:jc w:val="center"/>
              <w:rPr>
                <w:rFonts w:hint="eastAsia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≤1mm</w:t>
            </w:r>
          </w:p>
        </w:tc>
        <w:tc>
          <w:tcPr>
            <w:tcW w:w="1444" w:type="dxa"/>
            <w:vAlign w:val="center"/>
          </w:tcPr>
          <w:p w14:paraId="2035E497">
            <w:pPr>
              <w:pStyle w:val="9"/>
              <w:spacing w:before="144" w:line="363" w:lineRule="auto"/>
              <w:ind w:left="449" w:right="193" w:hanging="240"/>
              <w:jc w:val="center"/>
              <w:rPr>
                <w:rFonts w:hint="eastAsia" w:ascii="Calibri" w:hAnsi="Calibri" w:cs="Calibri"/>
                <w:spacing w:val="-7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水平仪</w:t>
            </w:r>
          </w:p>
        </w:tc>
      </w:tr>
    </w:tbl>
    <w:p w14:paraId="665B9586">
      <w:pPr>
        <w:spacing w:before="172" w:line="221" w:lineRule="auto"/>
        <w:ind w:left="0" w:firstLine="542" w:firstLineChars="200"/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</w:pPr>
    </w:p>
    <w:p w14:paraId="5BB481C9">
      <w:pPr>
        <w:spacing w:before="172" w:line="221" w:lineRule="auto"/>
        <w:ind w:left="0" w:firstLine="54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运输</w:t>
      </w:r>
    </w:p>
    <w:p w14:paraId="45E76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line="360" w:lineRule="auto"/>
        <w:ind w:firstLine="464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4"/>
          <w:sz w:val="28"/>
          <w:szCs w:val="28"/>
          <w:lang w:val="en-US" w:eastAsia="zh-CN"/>
        </w:rPr>
        <w:t>1、</w:t>
      </w:r>
      <w:r>
        <w:rPr>
          <w:rFonts w:ascii="宋体" w:hAnsi="宋体" w:eastAsia="宋体" w:cs="宋体"/>
          <w:spacing w:val="-7"/>
          <w:sz w:val="28"/>
          <w:szCs w:val="28"/>
        </w:rPr>
        <w:t>材料运输按安装顺序成套进行，先安先运，后安后运；</w:t>
      </w:r>
    </w:p>
    <w:p w14:paraId="6714C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60" w:lineRule="auto"/>
        <w:ind w:firstLine="52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2、立柱</w:t>
      </w:r>
      <w:r>
        <w:rPr>
          <w:rFonts w:ascii="宋体" w:hAnsi="宋体" w:eastAsia="宋体" w:cs="宋体"/>
          <w:spacing w:val="-10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栏杆柱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横梁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栏板</w:t>
      </w:r>
      <w:r>
        <w:rPr>
          <w:rFonts w:ascii="宋体" w:hAnsi="宋体" w:eastAsia="宋体" w:cs="宋体"/>
          <w:spacing w:val="-10"/>
          <w:sz w:val="28"/>
          <w:szCs w:val="28"/>
        </w:rPr>
        <w:t>运输前做好防颠簸加固措施；</w:t>
      </w:r>
    </w:p>
    <w:p w14:paraId="1EA75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right="0" w:firstLine="540" w:firstLineChars="200"/>
        <w:textAlignment w:val="auto"/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3、</w:t>
      </w:r>
      <w:r>
        <w:rPr>
          <w:rFonts w:ascii="宋体" w:hAnsi="宋体" w:eastAsia="宋体" w:cs="宋体"/>
          <w:spacing w:val="-5"/>
          <w:sz w:val="28"/>
          <w:szCs w:val="28"/>
        </w:rPr>
        <w:t>装车仔细，绑扎合理牢靠，保持清洁，防止车辆颠、以损坏构件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；</w:t>
      </w:r>
    </w:p>
    <w:p w14:paraId="5C1E4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right="0" w:firstLine="540" w:firstLineChars="200"/>
        <w:textAlignment w:val="auto"/>
      </w:pP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4、</w:t>
      </w:r>
      <w:r>
        <w:rPr>
          <w:rFonts w:ascii="宋体" w:hAnsi="宋体" w:eastAsia="宋体" w:cs="宋体"/>
          <w:spacing w:val="-7"/>
          <w:sz w:val="28"/>
          <w:szCs w:val="28"/>
        </w:rPr>
        <w:t>构件在运输、保管和施工中，应采取防止，变形、丢失的措</w:t>
      </w:r>
      <w:r>
        <w:rPr>
          <w:rFonts w:ascii="宋体" w:hAnsi="宋体" w:eastAsia="宋体" w:cs="宋体"/>
          <w:spacing w:val="-8"/>
          <w:sz w:val="28"/>
          <w:szCs w:val="28"/>
        </w:rPr>
        <w:t>施。</w:t>
      </w:r>
    </w:p>
    <w:p w14:paraId="0F4FCC6B">
      <w:pPr>
        <w:spacing w:before="156" w:beforeLines="50" w:line="360" w:lineRule="auto"/>
        <w:ind w:firstLine="0" w:firstLineChars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资质</w:t>
      </w:r>
      <w:r>
        <w:rPr>
          <w:rFonts w:hint="eastAsia" w:ascii="黑体" w:hAnsi="黑体" w:eastAsia="黑体"/>
          <w:b/>
          <w:bCs/>
          <w:sz w:val="28"/>
          <w:szCs w:val="28"/>
        </w:rPr>
        <w:t>要求</w:t>
      </w:r>
    </w:p>
    <w:p w14:paraId="410FF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582" w:firstLineChars="219"/>
        <w:textAlignment w:val="auto"/>
        <w:rPr>
          <w:rFonts w:hint="eastAsia"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（一）报价供应商必须是在中华人民共和国境内（不含港、澳、台地区）注册的独立法人，注册地位于深圳市，提供营业执照并加盖公章。</w:t>
      </w:r>
    </w:p>
    <w:p w14:paraId="43ACE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582" w:firstLineChars="219"/>
        <w:textAlignment w:val="auto"/>
        <w:rPr>
          <w:rFonts w:hint="eastAsia"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（二）报价产品必须满足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需求书的全部要求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。</w:t>
      </w:r>
    </w:p>
    <w:p w14:paraId="7BDE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582" w:firstLineChars="219"/>
        <w:textAlignment w:val="auto"/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）报价应包含符合要求的全新产品、配件、运输、卸货、安装、质保服务及各项税费，货币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类型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为人民币。</w:t>
      </w:r>
    </w:p>
    <w:p w14:paraId="421AD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582" w:firstLineChars="219"/>
        <w:textAlignment w:val="auto"/>
        <w:rPr>
          <w:rFonts w:hint="eastAsia"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报价产品质保期不少于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年，质保期内免费进行维护和技术支持。</w:t>
      </w:r>
    </w:p>
    <w:p w14:paraId="617B9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360" w:lineRule="auto"/>
        <w:ind w:left="0" w:right="0" w:firstLine="582" w:firstLineChars="219"/>
        <w:textAlignment w:val="auto"/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）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交货及安装完工期不超过30天。</w:t>
      </w:r>
    </w:p>
    <w:p w14:paraId="03197C46">
      <w:pPr>
        <w:pStyle w:val="2"/>
        <w:spacing w:line="404" w:lineRule="auto"/>
        <w:ind w:firstLine="559"/>
        <w:rPr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）</w:t>
      </w:r>
      <w:r>
        <w:rPr>
          <w:rFonts w:hint="eastAsia"/>
          <w:sz w:val="28"/>
          <w:szCs w:val="28"/>
        </w:rPr>
        <w:t>报价供应商须具有</w:t>
      </w:r>
      <w:r>
        <w:rPr>
          <w:rFonts w:hint="eastAsia" w:eastAsia="宋体"/>
          <w:sz w:val="28"/>
          <w:szCs w:val="28"/>
          <w:lang w:val="en-US" w:eastAsia="zh-CN"/>
        </w:rPr>
        <w:t>相关</w:t>
      </w:r>
      <w:r>
        <w:rPr>
          <w:rFonts w:hint="eastAsia"/>
          <w:sz w:val="28"/>
          <w:szCs w:val="28"/>
        </w:rPr>
        <w:t>资质类别包含市政公用工程施工总承包</w:t>
      </w:r>
      <w:r>
        <w:rPr>
          <w:rFonts w:hint="eastAsia" w:eastAsia="宋体"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/>
          <w:sz w:val="28"/>
          <w:szCs w:val="28"/>
        </w:rPr>
        <w:t>级（或以上资质），提供资质证书扫描件。</w:t>
      </w:r>
    </w:p>
    <w:p w14:paraId="442304D7">
      <w:pPr>
        <w:pStyle w:val="6"/>
        <w:ind w:left="0" w:leftChars="0" w:firstLine="420" w:firstLineChars="200"/>
        <w:rPr>
          <w:rFonts w:hint="default"/>
          <w:lang w:val="en-US" w:eastAsia="zh-CN"/>
        </w:rPr>
      </w:pPr>
    </w:p>
    <w:p w14:paraId="038BD7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0262"/>
      <w:docPartObj>
        <w:docPartGallery w:val="autotext"/>
      </w:docPartObj>
    </w:sdtPr>
    <w:sdtEndPr>
      <w:rPr>
        <w:rFonts w:hint="default" w:ascii="Times New Roman" w:hAnsi="Times New Roman" w:cs="Times New Roman"/>
      </w:rPr>
    </w:sdtEndPr>
    <w:sdtContent>
      <w:sdt>
        <w:sdtPr>
          <w:id w:val="147466719"/>
          <w:docPartObj>
            <w:docPartGallery w:val="autotext"/>
          </w:docPartObj>
        </w:sdtPr>
        <w:sdtEndPr>
          <w:rPr>
            <w:rFonts w:hint="default" w:ascii="Times New Roman" w:hAnsi="Times New Roman" w:cs="Times New Roman"/>
          </w:rPr>
        </w:sdtEndPr>
        <w:sdtContent>
          <w:sdt>
            <w:sdtPr>
              <w:id w:val="147459944"/>
              <w:docPartObj>
                <w:docPartGallery w:val="autotext"/>
              </w:docPartObj>
            </w:sdtPr>
            <w:sdtEndPr>
              <w:rPr>
                <w:rFonts w:hint="default" w:ascii="Times New Roman" w:hAnsi="Times New Roman" w:cs="Times New Roman"/>
              </w:rPr>
            </w:sdtEndPr>
            <w:sdtContent>
              <w:sdt>
                <w:sdtPr>
                  <w:id w:val="147483391"/>
                  <w:docPartObj>
                    <w:docPartGallery w:val="autotext"/>
                  </w:docPartObj>
                </w:sdtPr>
                <w:sdtEndPr>
                  <w:rPr>
                    <w:rFonts w:hint="default" w:ascii="Times New Roman" w:hAnsi="Times New Roman" w:cs="Times New Roman"/>
                  </w:rPr>
                </w:sdtEndPr>
                <w:sdtContent>
                  <w:sdt>
                    <w:sdtPr>
                      <w:id w:val="147461727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</w:rPr>
                    </w:sdtEndPr>
                    <w:sdtContent>
                      <w:sdt>
                        <w:sdtPr>
                          <w:id w:val="-1"/>
                          <w:docPartObj>
                            <w:docPartGallery w:val="autotext"/>
                          </w:docPartObj>
                        </w:sdtPr>
                        <w:sdtEndPr>
                          <w:rPr>
                            <w:rFonts w:hint="default" w:ascii="Times New Roman" w:hAnsi="Times New Roman" w:cs="Times New Roman"/>
                          </w:rPr>
                        </w:sdtEndPr>
                        <w:sdtContent>
                          <w:p w14:paraId="389D788B">
                            <w:pPr>
                              <w:pStyle w:val="4"/>
                              <w:jc w:val="center"/>
                              <w:rPr>
                                <w:rFonts w:hint="default"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instrText xml:space="preserve">PAGE   \* MERGEFORMAT</w:instrText>
                            </w: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4EAD0"/>
    <w:multiLevelType w:val="singleLevel"/>
    <w:tmpl w:val="DE74EAD0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NjUyMTE4NGZkMDI4OTk5NGYwN2NjMmZhZjdkMDEifQ=="/>
  </w:docVars>
  <w:rsids>
    <w:rsidRoot w:val="0B950406"/>
    <w:rsid w:val="00FE21FB"/>
    <w:rsid w:val="05546E06"/>
    <w:rsid w:val="05774630"/>
    <w:rsid w:val="0810441F"/>
    <w:rsid w:val="0B950406"/>
    <w:rsid w:val="0B9F75D5"/>
    <w:rsid w:val="0DE16873"/>
    <w:rsid w:val="0EB6364E"/>
    <w:rsid w:val="0F41715D"/>
    <w:rsid w:val="0F543A2B"/>
    <w:rsid w:val="0F5A4B2F"/>
    <w:rsid w:val="0F9646A5"/>
    <w:rsid w:val="10667503"/>
    <w:rsid w:val="130C6140"/>
    <w:rsid w:val="14665D24"/>
    <w:rsid w:val="181A2CF5"/>
    <w:rsid w:val="198B2BB6"/>
    <w:rsid w:val="19C4030A"/>
    <w:rsid w:val="1B0C14F0"/>
    <w:rsid w:val="1B776A68"/>
    <w:rsid w:val="1BA04F2D"/>
    <w:rsid w:val="1BA15406"/>
    <w:rsid w:val="1DD82674"/>
    <w:rsid w:val="21171601"/>
    <w:rsid w:val="216229A7"/>
    <w:rsid w:val="2307191B"/>
    <w:rsid w:val="25671AAA"/>
    <w:rsid w:val="275E288B"/>
    <w:rsid w:val="2987111D"/>
    <w:rsid w:val="2A771B63"/>
    <w:rsid w:val="2AA8207F"/>
    <w:rsid w:val="2ADC7AE7"/>
    <w:rsid w:val="2DA645D2"/>
    <w:rsid w:val="2E986AB0"/>
    <w:rsid w:val="315536FF"/>
    <w:rsid w:val="3183186B"/>
    <w:rsid w:val="331F61ED"/>
    <w:rsid w:val="37E56699"/>
    <w:rsid w:val="37F7266B"/>
    <w:rsid w:val="383C07D7"/>
    <w:rsid w:val="38AA3B82"/>
    <w:rsid w:val="39B247BF"/>
    <w:rsid w:val="3B6172B6"/>
    <w:rsid w:val="3C392D57"/>
    <w:rsid w:val="3E5657C3"/>
    <w:rsid w:val="3EDA3B34"/>
    <w:rsid w:val="40BC06C5"/>
    <w:rsid w:val="41B33AA7"/>
    <w:rsid w:val="42127FC7"/>
    <w:rsid w:val="42756AD3"/>
    <w:rsid w:val="42D334FD"/>
    <w:rsid w:val="45DE4E6B"/>
    <w:rsid w:val="463A2077"/>
    <w:rsid w:val="466E7D19"/>
    <w:rsid w:val="480C72C0"/>
    <w:rsid w:val="49A151E6"/>
    <w:rsid w:val="4A4A0D21"/>
    <w:rsid w:val="4C2852EB"/>
    <w:rsid w:val="4C4C6FD2"/>
    <w:rsid w:val="4E0F6509"/>
    <w:rsid w:val="507F0A40"/>
    <w:rsid w:val="516613C8"/>
    <w:rsid w:val="538A2F4B"/>
    <w:rsid w:val="553C395C"/>
    <w:rsid w:val="56012AF1"/>
    <w:rsid w:val="563636FB"/>
    <w:rsid w:val="59267622"/>
    <w:rsid w:val="59942C1D"/>
    <w:rsid w:val="5AA10A30"/>
    <w:rsid w:val="5B864E83"/>
    <w:rsid w:val="5DF43B86"/>
    <w:rsid w:val="5ED107E1"/>
    <w:rsid w:val="5FC9465B"/>
    <w:rsid w:val="626161F9"/>
    <w:rsid w:val="65A553E9"/>
    <w:rsid w:val="68A54FC6"/>
    <w:rsid w:val="694110E9"/>
    <w:rsid w:val="6AB56606"/>
    <w:rsid w:val="6B270202"/>
    <w:rsid w:val="6B944641"/>
    <w:rsid w:val="6BDB0A81"/>
    <w:rsid w:val="6CC203F4"/>
    <w:rsid w:val="6D9E6B0A"/>
    <w:rsid w:val="6EB34681"/>
    <w:rsid w:val="70AC34A0"/>
    <w:rsid w:val="72C708B1"/>
    <w:rsid w:val="73A109DD"/>
    <w:rsid w:val="756537AE"/>
    <w:rsid w:val="76E76AFA"/>
    <w:rsid w:val="7CA5356F"/>
    <w:rsid w:val="7D374D9D"/>
    <w:rsid w:val="7E3B698C"/>
    <w:rsid w:val="FC3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1769</Words>
  <Characters>1904</Characters>
  <Lines>0</Lines>
  <Paragraphs>0</Paragraphs>
  <TotalTime>0</TotalTime>
  <ScaleCrop>false</ScaleCrop>
  <LinksUpToDate>false</LinksUpToDate>
  <CharactersWithSpaces>1914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2025-04-23T09:56:00Z</dcterms:created>
  <dc:creator>JIAYIBER</dc:creator>
  <cp:lastModifiedBy>沙井-张翔</cp:lastModifiedBy>
  <cp:lastPrinted>2025-06-12T03:05:00Z</cp:lastPrinted>
  <dcterms:modified xsi:type="dcterms:W3CDTF">2026-05-25T08:26:28Z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C838D8662D2D4DF9BFC7E003A2CC06AA_13</vt:lpwstr>
  </property>
  <property fmtid="{D5CDD505-2E9C-101B-9397-08002B2CF9AE}" pid="4" name="KSOTemplateDocerSaveRecord">
    <vt:lpwstr>eyJoZGlkIjoiYTdjMDM5ZjY2YTI4NjZiOWJhYzRmYzM3YjFiMzBlZDgiLCJ1c2VySWQiOiI0NDEyNDQzMTIifQ==</vt:lpwstr>
  </property>
</Properties>
</file>