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B72AF">
      <w:pPr>
        <w:widowControl/>
        <w:spacing w:after="156" w:afterLines="50"/>
        <w:jc w:val="left"/>
        <w:rPr>
          <w:rFonts w:hint="eastAsia" w:ascii="方正仿宋_GB2312" w:hAnsi="方正仿宋_GB2312" w:eastAsia="方正仿宋_GB2312" w:cs="方正仿宋_GB2312"/>
          <w:b/>
          <w:bCs w:val="0"/>
          <w:kern w:val="2"/>
          <w:sz w:val="28"/>
          <w:szCs w:val="28"/>
          <w:lang w:val="en-US" w:eastAsia="zh-CN" w:bidi="ar-SA"/>
        </w:rPr>
      </w:pPr>
      <w:r>
        <w:rPr>
          <w:rFonts w:hint="eastAsia" w:ascii="方正仿宋_GB2312" w:hAnsi="方正仿宋_GB2312" w:eastAsia="方正仿宋_GB2312" w:cs="方正仿宋_GB2312"/>
          <w:b/>
          <w:bCs w:val="0"/>
          <w:sz w:val="28"/>
          <w:szCs w:val="28"/>
        </w:rPr>
        <w:t>附件</w:t>
      </w:r>
      <w:r>
        <w:rPr>
          <w:rFonts w:hint="eastAsia" w:ascii="方正仿宋_GB2312" w:hAnsi="方正仿宋_GB2312" w:eastAsia="方正仿宋_GB2312" w:cs="方正仿宋_GB2312"/>
          <w:b/>
          <w:bCs w:val="0"/>
          <w:sz w:val="28"/>
          <w:szCs w:val="28"/>
          <w:lang w:val="en-US" w:eastAsia="zh-CN"/>
        </w:rPr>
        <w:t>一</w:t>
      </w:r>
      <w:r>
        <w:rPr>
          <w:rFonts w:hint="eastAsia" w:ascii="方正仿宋_GB2312" w:hAnsi="方正仿宋_GB2312" w:eastAsia="方正仿宋_GB2312" w:cs="方正仿宋_GB2312"/>
          <w:b/>
          <w:bCs w:val="0"/>
          <w:sz w:val="28"/>
          <w:szCs w:val="28"/>
        </w:rPr>
        <w:t>：</w:t>
      </w:r>
      <w:bookmarkStart w:id="0" w:name="_GoBack"/>
      <w:bookmarkEnd w:id="0"/>
    </w:p>
    <w:p w14:paraId="2DBF866D">
      <w:pPr>
        <w:pStyle w:val="22"/>
        <w:spacing w:after="78"/>
        <w:ind w:left="0" w:leftChars="0" w:firstLine="0" w:firstLineChars="0"/>
        <w:rPr>
          <w:rFonts w:hint="eastAsia" w:ascii="方正仿宋_GB2312" w:hAnsi="方正仿宋_GB2312" w:eastAsia="方正仿宋_GB2312" w:cs="方正仿宋_GB2312"/>
          <w:b/>
          <w:bCs w:val="0"/>
          <w:sz w:val="28"/>
          <w:szCs w:val="28"/>
          <w:lang w:val="en-US" w:eastAsia="zh-CN"/>
        </w:rPr>
      </w:pPr>
      <w:r>
        <w:rPr>
          <w:rFonts w:hint="eastAsia" w:ascii="方正仿宋_GB2312" w:hAnsi="方正仿宋_GB2312" w:eastAsia="方正仿宋_GB2312" w:cs="方正仿宋_GB2312"/>
          <w:b/>
          <w:bCs w:val="0"/>
          <w:kern w:val="2"/>
          <w:sz w:val="28"/>
          <w:szCs w:val="28"/>
          <w:lang w:val="en-US" w:eastAsia="zh-CN" w:bidi="ar-SA"/>
        </w:rPr>
        <w:t>我司承诺按照项目需求清单提供满足等于或优于需求清单列表中的产品或服务。</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501"/>
        <w:gridCol w:w="1272"/>
        <w:gridCol w:w="4995"/>
        <w:gridCol w:w="898"/>
        <w:gridCol w:w="911"/>
      </w:tblGrid>
      <w:tr w14:paraId="79D8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7" w:type="pct"/>
            <w:shd w:val="clear" w:color="auto" w:fill="auto"/>
            <w:vAlign w:val="center"/>
          </w:tcPr>
          <w:p w14:paraId="726BCFC8">
            <w:pPr>
              <w:keepNext w:val="0"/>
              <w:keepLines w:val="0"/>
              <w:widowControl/>
              <w:suppressLineNumbers w:val="0"/>
              <w:jc w:val="center"/>
              <w:textAlignment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i w:val="0"/>
                <w:iCs w:val="0"/>
                <w:color w:val="000000"/>
                <w:kern w:val="0"/>
                <w:sz w:val="24"/>
                <w:szCs w:val="24"/>
                <w:u w:val="none"/>
                <w:lang w:val="en-US" w:eastAsia="zh-CN" w:bidi="ar"/>
              </w:rPr>
              <w:t>序号</w:t>
            </w:r>
          </w:p>
        </w:tc>
        <w:tc>
          <w:tcPr>
            <w:tcW w:w="702" w:type="pct"/>
            <w:shd w:val="clear" w:color="auto" w:fill="auto"/>
            <w:vAlign w:val="center"/>
          </w:tcPr>
          <w:p w14:paraId="539892F3">
            <w:pPr>
              <w:keepNext w:val="0"/>
              <w:keepLines w:val="0"/>
              <w:widowControl/>
              <w:suppressLineNumbers w:val="0"/>
              <w:jc w:val="center"/>
              <w:textAlignment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i w:val="0"/>
                <w:iCs w:val="0"/>
                <w:color w:val="000000"/>
                <w:kern w:val="0"/>
                <w:sz w:val="24"/>
                <w:szCs w:val="24"/>
                <w:u w:val="none"/>
                <w:lang w:val="en-US" w:eastAsia="zh-CN" w:bidi="ar"/>
              </w:rPr>
              <w:t>类别</w:t>
            </w:r>
          </w:p>
        </w:tc>
        <w:tc>
          <w:tcPr>
            <w:tcW w:w="595" w:type="pct"/>
            <w:shd w:val="clear" w:color="auto" w:fill="auto"/>
            <w:vAlign w:val="center"/>
          </w:tcPr>
          <w:p w14:paraId="21F487CC">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w:t>
            </w:r>
          </w:p>
        </w:tc>
        <w:tc>
          <w:tcPr>
            <w:tcW w:w="2338" w:type="pct"/>
            <w:shd w:val="clear" w:color="auto" w:fill="auto"/>
            <w:vAlign w:val="center"/>
          </w:tcPr>
          <w:p w14:paraId="355C1A2D">
            <w:pPr>
              <w:keepNext w:val="0"/>
              <w:keepLines w:val="0"/>
              <w:widowControl/>
              <w:suppressLineNumbers w:val="0"/>
              <w:jc w:val="center"/>
              <w:textAlignment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i w:val="0"/>
                <w:iCs w:val="0"/>
                <w:color w:val="000000"/>
                <w:kern w:val="0"/>
                <w:sz w:val="24"/>
                <w:szCs w:val="24"/>
                <w:u w:val="none"/>
                <w:lang w:val="en-US" w:eastAsia="zh-CN" w:bidi="ar"/>
              </w:rPr>
              <w:t>备注</w:t>
            </w:r>
          </w:p>
        </w:tc>
        <w:tc>
          <w:tcPr>
            <w:tcW w:w="420" w:type="pct"/>
            <w:shd w:val="clear" w:color="auto" w:fill="auto"/>
            <w:vAlign w:val="center"/>
          </w:tcPr>
          <w:p w14:paraId="3174854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控制价</w:t>
            </w:r>
          </w:p>
        </w:tc>
        <w:tc>
          <w:tcPr>
            <w:tcW w:w="426" w:type="pct"/>
            <w:shd w:val="clear" w:color="auto" w:fill="auto"/>
            <w:vAlign w:val="center"/>
          </w:tcPr>
          <w:p w14:paraId="600122E5">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报价</w:t>
            </w:r>
          </w:p>
        </w:tc>
      </w:tr>
      <w:tr w14:paraId="57B3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7" w:type="pct"/>
            <w:shd w:val="clear" w:color="auto" w:fill="auto"/>
            <w:vAlign w:val="center"/>
          </w:tcPr>
          <w:p w14:paraId="298444FC">
            <w:pPr>
              <w:pStyle w:val="84"/>
              <w:spacing w:before="69"/>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rPr>
              <w:t>1</w:t>
            </w:r>
          </w:p>
        </w:tc>
        <w:tc>
          <w:tcPr>
            <w:tcW w:w="702" w:type="pct"/>
            <w:shd w:val="clear" w:color="auto" w:fill="auto"/>
            <w:vAlign w:val="center"/>
          </w:tcPr>
          <w:p w14:paraId="75F26263">
            <w:pPr>
              <w:pStyle w:val="84"/>
              <w:spacing w:before="68" w:line="218" w:lineRule="auto"/>
              <w:jc w:val="center"/>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pacing w:val="-2"/>
                <w:sz w:val="21"/>
                <w:szCs w:val="21"/>
              </w:rPr>
              <w:t>工业交换机</w:t>
            </w:r>
          </w:p>
        </w:tc>
        <w:tc>
          <w:tcPr>
            <w:tcW w:w="595" w:type="pct"/>
            <w:shd w:val="clear" w:color="auto" w:fill="auto"/>
            <w:vAlign w:val="center"/>
          </w:tcPr>
          <w:p w14:paraId="7AFCC520">
            <w:pPr>
              <w:pStyle w:val="84"/>
              <w:spacing w:before="68" w:line="238" w:lineRule="auto"/>
              <w:jc w:val="center"/>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pacing w:val="-4"/>
                <w:sz w:val="21"/>
                <w:szCs w:val="21"/>
              </w:rPr>
              <w:t>12</w:t>
            </w:r>
          </w:p>
        </w:tc>
        <w:tc>
          <w:tcPr>
            <w:tcW w:w="2338" w:type="pct"/>
            <w:shd w:val="clear" w:color="auto" w:fill="auto"/>
            <w:vAlign w:val="top"/>
          </w:tcPr>
          <w:p w14:paraId="2483D543">
            <w:pPr>
              <w:pStyle w:val="84"/>
              <w:spacing w:before="73" w:line="219" w:lineRule="auto"/>
              <w:ind w:left="54"/>
              <w:jc w:val="both"/>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pacing w:val="-2"/>
                <w:sz w:val="21"/>
                <w:szCs w:val="21"/>
              </w:rPr>
              <w:t>普联（TP-LINK）</w:t>
            </w:r>
            <w:r>
              <w:rPr>
                <w:rFonts w:hint="eastAsia" w:ascii="仿宋_GB2312" w:hAnsi="仿宋_GB2312" w:eastAsia="仿宋_GB2312" w:cs="仿宋_GB2312"/>
                <w:spacing w:val="-1"/>
                <w:sz w:val="21"/>
                <w:szCs w:val="21"/>
              </w:rPr>
              <w:t>/工业交换机（TP-LINK普联工业级8口百兆。包含人</w:t>
            </w:r>
            <w:r>
              <w:rPr>
                <w:rFonts w:hint="eastAsia" w:ascii="仿宋_GB2312" w:hAnsi="仿宋_GB2312" w:eastAsia="仿宋_GB2312" w:cs="仿宋_GB2312"/>
                <w:sz w:val="21"/>
                <w:szCs w:val="21"/>
              </w:rPr>
              <w:t>工费、税费等一</w:t>
            </w:r>
            <w:r>
              <w:rPr>
                <w:rFonts w:hint="eastAsia" w:ascii="仿宋_GB2312" w:hAnsi="仿宋_GB2312" w:eastAsia="仿宋_GB2312" w:cs="仿宋_GB2312"/>
                <w:spacing w:val="-1"/>
                <w:sz w:val="21"/>
                <w:szCs w:val="21"/>
              </w:rPr>
              <w:t>切完成该项服务</w:t>
            </w:r>
            <w:r>
              <w:rPr>
                <w:rFonts w:hint="eastAsia" w:ascii="仿宋_GB2312" w:hAnsi="仿宋_GB2312" w:eastAsia="仿宋_GB2312" w:cs="仿宋_GB2312"/>
                <w:spacing w:val="-7"/>
                <w:sz w:val="21"/>
                <w:szCs w:val="21"/>
              </w:rPr>
              <w:t>的费用。）</w:t>
            </w:r>
          </w:p>
        </w:tc>
        <w:tc>
          <w:tcPr>
            <w:tcW w:w="420" w:type="pct"/>
            <w:shd w:val="clear" w:color="auto" w:fill="auto"/>
            <w:vAlign w:val="center"/>
          </w:tcPr>
          <w:p w14:paraId="03713D47">
            <w:pPr>
              <w:numPr>
                <w:ilvl w:val="0"/>
                <w:numId w:val="0"/>
              </w:num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pacing w:val="-2"/>
                <w:sz w:val="21"/>
                <w:szCs w:val="21"/>
              </w:rPr>
              <w:t>8,880</w:t>
            </w:r>
          </w:p>
        </w:tc>
        <w:tc>
          <w:tcPr>
            <w:tcW w:w="426" w:type="pct"/>
            <w:shd w:val="clear" w:color="auto" w:fill="auto"/>
            <w:vAlign w:val="center"/>
          </w:tcPr>
          <w:p w14:paraId="1665231B">
            <w:pPr>
              <w:numPr>
                <w:ilvl w:val="0"/>
                <w:numId w:val="0"/>
              </w:numPr>
              <w:jc w:val="center"/>
              <w:rPr>
                <w:rFonts w:hint="eastAsia" w:ascii="仿宋_GB2312" w:hAnsi="仿宋_GB2312" w:eastAsia="仿宋_GB2312" w:cs="仿宋_GB2312"/>
                <w:sz w:val="21"/>
                <w:szCs w:val="21"/>
                <w:vertAlign w:val="baseline"/>
                <w:lang w:val="en-US" w:eastAsia="zh-CN"/>
              </w:rPr>
            </w:pPr>
          </w:p>
        </w:tc>
      </w:tr>
      <w:tr w14:paraId="33FD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7" w:type="pct"/>
            <w:shd w:val="clear" w:color="auto" w:fill="auto"/>
            <w:vAlign w:val="center"/>
          </w:tcPr>
          <w:p w14:paraId="013F75B4">
            <w:pPr>
              <w:pStyle w:val="84"/>
              <w:spacing w:before="68"/>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z w:val="21"/>
                <w:szCs w:val="21"/>
              </w:rPr>
              <w:t>2</w:t>
            </w:r>
          </w:p>
        </w:tc>
        <w:tc>
          <w:tcPr>
            <w:tcW w:w="702" w:type="pct"/>
            <w:shd w:val="clear" w:color="auto" w:fill="auto"/>
            <w:vAlign w:val="center"/>
          </w:tcPr>
          <w:p w14:paraId="4A8331C0">
            <w:pPr>
              <w:pStyle w:val="84"/>
              <w:spacing w:before="69" w:line="220"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7"/>
                <w:sz w:val="21"/>
                <w:szCs w:val="21"/>
              </w:rPr>
              <w:t>闸位计</w:t>
            </w:r>
          </w:p>
        </w:tc>
        <w:tc>
          <w:tcPr>
            <w:tcW w:w="595" w:type="pct"/>
            <w:shd w:val="clear" w:color="auto" w:fill="auto"/>
            <w:vAlign w:val="center"/>
          </w:tcPr>
          <w:p w14:paraId="12276E3E">
            <w:pPr>
              <w:pStyle w:val="84"/>
              <w:spacing w:before="69" w:line="238"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5"/>
                <w:sz w:val="21"/>
                <w:szCs w:val="21"/>
              </w:rPr>
              <w:t>1</w:t>
            </w:r>
          </w:p>
        </w:tc>
        <w:tc>
          <w:tcPr>
            <w:tcW w:w="2338" w:type="pct"/>
            <w:shd w:val="clear" w:color="auto" w:fill="auto"/>
            <w:vAlign w:val="top"/>
          </w:tcPr>
          <w:p w14:paraId="21C34768">
            <w:pPr>
              <w:pStyle w:val="84"/>
              <w:spacing w:before="73" w:line="299" w:lineRule="auto"/>
              <w:ind w:left="107" w:right="5" w:hanging="51"/>
              <w:jc w:val="both"/>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1"/>
                <w:sz w:val="21"/>
                <w:szCs w:val="21"/>
              </w:rPr>
              <w:t>徐州海河/HHL 恒</w:t>
            </w:r>
            <w:r>
              <w:rPr>
                <w:rFonts w:hint="eastAsia" w:ascii="仿宋_GB2312" w:hAnsi="仿宋_GB2312" w:eastAsia="仿宋_GB2312" w:cs="仿宋_GB2312"/>
                <w:spacing w:val="9"/>
                <w:sz w:val="21"/>
                <w:szCs w:val="21"/>
              </w:rPr>
              <w:t>力收绳闸位计(</w:t>
            </w:r>
            <w:r>
              <w:rPr>
                <w:rFonts w:hint="eastAsia" w:ascii="仿宋_GB2312" w:hAnsi="仿宋_GB2312" w:eastAsia="仿宋_GB2312" w:cs="仿宋_GB2312"/>
                <w:spacing w:val="-2"/>
                <w:sz w:val="21"/>
                <w:szCs w:val="21"/>
              </w:rPr>
              <w:t>包含人工费、税费等一切完成该</w:t>
            </w:r>
            <w:r>
              <w:rPr>
                <w:rFonts w:hint="eastAsia" w:ascii="仿宋_GB2312" w:hAnsi="仿宋_GB2312" w:eastAsia="仿宋_GB2312" w:cs="仿宋_GB2312"/>
                <w:spacing w:val="-5"/>
                <w:sz w:val="21"/>
                <w:szCs w:val="21"/>
              </w:rPr>
              <w:t>项服务的费用。</w:t>
            </w:r>
            <w:r>
              <w:rPr>
                <w:rFonts w:hint="eastAsia" w:ascii="仿宋_GB2312" w:hAnsi="仿宋_GB2312" w:eastAsia="仿宋_GB2312" w:cs="仿宋_GB2312"/>
                <w:sz w:val="21"/>
                <w:szCs w:val="21"/>
              </w:rPr>
              <w:t>)</w:t>
            </w:r>
          </w:p>
        </w:tc>
        <w:tc>
          <w:tcPr>
            <w:tcW w:w="420" w:type="pct"/>
            <w:shd w:val="clear" w:color="auto" w:fill="auto"/>
            <w:vAlign w:val="center"/>
          </w:tcPr>
          <w:p w14:paraId="2F3CAD42">
            <w:pPr>
              <w:numPr>
                <w:ilvl w:val="0"/>
                <w:numId w:val="0"/>
              </w:numPr>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1"/>
                <w:sz w:val="21"/>
                <w:szCs w:val="21"/>
              </w:rPr>
              <w:t>4,788</w:t>
            </w:r>
          </w:p>
        </w:tc>
        <w:tc>
          <w:tcPr>
            <w:tcW w:w="426" w:type="pct"/>
            <w:shd w:val="clear" w:color="auto" w:fill="auto"/>
            <w:vAlign w:val="center"/>
          </w:tcPr>
          <w:p w14:paraId="72AD660D">
            <w:pPr>
              <w:numPr>
                <w:ilvl w:val="0"/>
                <w:numId w:val="0"/>
              </w:numPr>
              <w:jc w:val="center"/>
              <w:rPr>
                <w:rFonts w:hint="eastAsia" w:ascii="仿宋_GB2312" w:hAnsi="仿宋_GB2312" w:eastAsia="仿宋_GB2312" w:cs="仿宋_GB2312"/>
                <w:sz w:val="21"/>
                <w:szCs w:val="21"/>
                <w:vertAlign w:val="baseline"/>
                <w:lang w:val="en-US" w:eastAsia="zh-CN"/>
              </w:rPr>
            </w:pPr>
          </w:p>
        </w:tc>
      </w:tr>
      <w:tr w14:paraId="0619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7" w:type="pct"/>
            <w:shd w:val="clear" w:color="auto" w:fill="auto"/>
            <w:vAlign w:val="center"/>
          </w:tcPr>
          <w:p w14:paraId="2DF81A99">
            <w:pPr>
              <w:pStyle w:val="84"/>
              <w:spacing w:before="69" w:line="239"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z w:val="21"/>
                <w:szCs w:val="21"/>
              </w:rPr>
              <w:t>3</w:t>
            </w:r>
          </w:p>
        </w:tc>
        <w:tc>
          <w:tcPr>
            <w:tcW w:w="702" w:type="pct"/>
            <w:shd w:val="clear" w:color="auto" w:fill="auto"/>
            <w:vAlign w:val="center"/>
          </w:tcPr>
          <w:p w14:paraId="0858D066">
            <w:pPr>
              <w:pStyle w:val="84"/>
              <w:spacing w:before="68" w:line="218"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2"/>
                <w:sz w:val="21"/>
                <w:szCs w:val="21"/>
              </w:rPr>
              <w:t>操作机</w:t>
            </w:r>
          </w:p>
        </w:tc>
        <w:tc>
          <w:tcPr>
            <w:tcW w:w="595" w:type="pct"/>
            <w:shd w:val="clear" w:color="auto" w:fill="auto"/>
            <w:vAlign w:val="center"/>
          </w:tcPr>
          <w:p w14:paraId="41C9445F">
            <w:pPr>
              <w:pStyle w:val="84"/>
              <w:spacing w:before="68" w:line="238"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5"/>
                <w:sz w:val="21"/>
                <w:szCs w:val="21"/>
              </w:rPr>
              <w:t>1</w:t>
            </w:r>
          </w:p>
        </w:tc>
        <w:tc>
          <w:tcPr>
            <w:tcW w:w="2338" w:type="pct"/>
            <w:shd w:val="clear" w:color="auto" w:fill="auto"/>
            <w:vAlign w:val="top"/>
          </w:tcPr>
          <w:p w14:paraId="01D6FB5E">
            <w:pPr>
              <w:pStyle w:val="84"/>
              <w:spacing w:before="78" w:line="299" w:lineRule="auto"/>
              <w:ind w:left="39" w:right="20"/>
              <w:jc w:val="both"/>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8"/>
                <w:sz w:val="21"/>
                <w:szCs w:val="21"/>
              </w:rPr>
              <w:t>联想/工作员站(</w:t>
            </w:r>
            <w:r>
              <w:rPr>
                <w:rFonts w:hint="eastAsia" w:ascii="仿宋_GB2312" w:hAnsi="仿宋_GB2312" w:eastAsia="仿宋_GB2312" w:cs="仿宋_GB2312"/>
                <w:spacing w:val="-1"/>
                <w:sz w:val="21"/>
                <w:szCs w:val="21"/>
              </w:rPr>
              <w:t>第14代英特尔®酷睿I7处理器；Win</w:t>
            </w:r>
            <w:r>
              <w:rPr>
                <w:rFonts w:hint="eastAsia" w:ascii="仿宋_GB2312" w:hAnsi="仿宋_GB2312" w:eastAsia="仿宋_GB2312" w:cs="仿宋_GB2312"/>
                <w:sz w:val="21"/>
                <w:szCs w:val="21"/>
              </w:rPr>
              <w:t xml:space="preserve"> </w:t>
            </w:r>
            <w:r>
              <w:rPr>
                <w:rFonts w:hint="eastAsia" w:ascii="仿宋_GB2312" w:hAnsi="仿宋_GB2312" w:eastAsia="仿宋_GB2312" w:cs="仿宋_GB2312"/>
                <w:spacing w:val="-4"/>
                <w:sz w:val="21"/>
                <w:szCs w:val="21"/>
              </w:rPr>
              <w:t>dows</w:t>
            </w:r>
            <w:r>
              <w:rPr>
                <w:rFonts w:hint="eastAsia" w:ascii="仿宋_GB2312" w:hAnsi="仿宋_GB2312" w:eastAsia="仿宋_GB2312" w:cs="仿宋_GB2312"/>
                <w:spacing w:val="30"/>
                <w:sz w:val="21"/>
                <w:szCs w:val="21"/>
              </w:rPr>
              <w:t xml:space="preserve"> </w:t>
            </w:r>
            <w:r>
              <w:rPr>
                <w:rFonts w:hint="eastAsia" w:ascii="仿宋_GB2312" w:hAnsi="仿宋_GB2312" w:eastAsia="仿宋_GB2312" w:cs="仿宋_GB2312"/>
                <w:spacing w:val="-4"/>
                <w:sz w:val="21"/>
                <w:szCs w:val="21"/>
              </w:rPr>
              <w:t>10专业版；</w:t>
            </w:r>
            <w:r>
              <w:rPr>
                <w:rFonts w:hint="eastAsia" w:ascii="仿宋_GB2312" w:hAnsi="仿宋_GB2312" w:eastAsia="仿宋_GB2312" w:cs="仿宋_GB2312"/>
                <w:sz w:val="21"/>
                <w:szCs w:val="21"/>
              </w:rPr>
              <w:t xml:space="preserve"> </w:t>
            </w:r>
            <w:r>
              <w:rPr>
                <w:rFonts w:hint="eastAsia" w:ascii="仿宋_GB2312" w:hAnsi="仿宋_GB2312" w:eastAsia="仿宋_GB2312" w:cs="仿宋_GB2312"/>
                <w:spacing w:val="-1"/>
                <w:sz w:val="21"/>
                <w:szCs w:val="21"/>
              </w:rPr>
              <w:t>1TB SSD固态硬盘</w:t>
            </w:r>
            <w:r>
              <w:rPr>
                <w:rFonts w:hint="eastAsia" w:ascii="仿宋_GB2312" w:hAnsi="仿宋_GB2312" w:eastAsia="仿宋_GB2312" w:cs="仿宋_GB2312"/>
                <w:spacing w:val="1"/>
                <w:sz w:val="21"/>
                <w:szCs w:val="21"/>
              </w:rPr>
              <w:t xml:space="preserve"> </w:t>
            </w:r>
            <w:r>
              <w:rPr>
                <w:rFonts w:hint="eastAsia" w:ascii="仿宋_GB2312" w:hAnsi="仿宋_GB2312" w:eastAsia="仿宋_GB2312" w:cs="仿宋_GB2312"/>
                <w:spacing w:val="-1"/>
                <w:sz w:val="21"/>
                <w:szCs w:val="21"/>
              </w:rPr>
              <w:t>；Wi-Fi6+蓝牙无</w:t>
            </w:r>
            <w:r>
              <w:rPr>
                <w:rFonts w:hint="eastAsia" w:ascii="仿宋_GB2312" w:hAnsi="仿宋_GB2312" w:eastAsia="仿宋_GB2312" w:cs="仿宋_GB2312"/>
                <w:spacing w:val="-2"/>
                <w:sz w:val="21"/>
                <w:szCs w:val="21"/>
              </w:rPr>
              <w:t>线网卡/千兆有线网卡；3年有限保</w:t>
            </w:r>
            <w:r>
              <w:rPr>
                <w:rFonts w:hint="eastAsia" w:ascii="仿宋_GB2312" w:hAnsi="仿宋_GB2312" w:eastAsia="仿宋_GB2312" w:cs="仿宋_GB2312"/>
                <w:spacing w:val="-1"/>
                <w:sz w:val="21"/>
                <w:szCs w:val="21"/>
              </w:rPr>
              <w:t>修+3年上门服务+时刻响应服务；</w:t>
            </w:r>
            <w:r>
              <w:rPr>
                <w:rFonts w:hint="eastAsia" w:ascii="仿宋_GB2312" w:hAnsi="仿宋_GB2312" w:eastAsia="仿宋_GB2312" w:cs="仿宋_GB2312"/>
                <w:spacing w:val="-2"/>
                <w:sz w:val="21"/>
                <w:szCs w:val="21"/>
              </w:rPr>
              <w:t>无线键鼠套装；包含人工费、税费等一切完成该</w:t>
            </w:r>
            <w:r>
              <w:rPr>
                <w:rFonts w:hint="eastAsia" w:ascii="仿宋_GB2312" w:hAnsi="仿宋_GB2312" w:eastAsia="仿宋_GB2312" w:cs="仿宋_GB2312"/>
                <w:spacing w:val="-5"/>
                <w:sz w:val="21"/>
                <w:szCs w:val="21"/>
              </w:rPr>
              <w:t>项服务的费用。</w:t>
            </w:r>
            <w:r>
              <w:rPr>
                <w:rFonts w:hint="eastAsia" w:ascii="仿宋_GB2312" w:hAnsi="仿宋_GB2312" w:eastAsia="仿宋_GB2312" w:cs="仿宋_GB2312"/>
                <w:sz w:val="21"/>
                <w:szCs w:val="21"/>
              </w:rPr>
              <w:t>)</w:t>
            </w:r>
          </w:p>
        </w:tc>
        <w:tc>
          <w:tcPr>
            <w:tcW w:w="420" w:type="pct"/>
            <w:shd w:val="clear" w:color="auto" w:fill="auto"/>
            <w:vAlign w:val="center"/>
          </w:tcPr>
          <w:p w14:paraId="4D3A35E1">
            <w:pPr>
              <w:pStyle w:val="84"/>
              <w:spacing w:before="69" w:line="216"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2"/>
                <w:sz w:val="21"/>
                <w:szCs w:val="21"/>
              </w:rPr>
              <w:t>8,910</w:t>
            </w:r>
          </w:p>
        </w:tc>
        <w:tc>
          <w:tcPr>
            <w:tcW w:w="426" w:type="pct"/>
            <w:shd w:val="clear" w:color="auto" w:fill="auto"/>
            <w:vAlign w:val="center"/>
          </w:tcPr>
          <w:p w14:paraId="34AB6B7F">
            <w:pPr>
              <w:numPr>
                <w:ilvl w:val="0"/>
                <w:numId w:val="0"/>
              </w:numPr>
              <w:jc w:val="center"/>
              <w:rPr>
                <w:rFonts w:hint="eastAsia" w:ascii="仿宋_GB2312" w:hAnsi="仿宋_GB2312" w:eastAsia="仿宋_GB2312" w:cs="仿宋_GB2312"/>
                <w:sz w:val="21"/>
                <w:szCs w:val="21"/>
                <w:vertAlign w:val="baseline"/>
                <w:lang w:val="en-US" w:eastAsia="zh-CN"/>
              </w:rPr>
            </w:pPr>
          </w:p>
        </w:tc>
      </w:tr>
      <w:tr w14:paraId="2A0A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7" w:type="pct"/>
            <w:shd w:val="clear" w:color="auto" w:fill="auto"/>
            <w:vAlign w:val="center"/>
          </w:tcPr>
          <w:p w14:paraId="058F43B7">
            <w:pPr>
              <w:pStyle w:val="84"/>
              <w:spacing w:before="69"/>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z w:val="21"/>
                <w:szCs w:val="21"/>
              </w:rPr>
              <w:t>4</w:t>
            </w:r>
          </w:p>
        </w:tc>
        <w:tc>
          <w:tcPr>
            <w:tcW w:w="702" w:type="pct"/>
            <w:shd w:val="clear" w:color="auto" w:fill="auto"/>
            <w:vAlign w:val="center"/>
          </w:tcPr>
          <w:p w14:paraId="09C4F1C7">
            <w:pPr>
              <w:pStyle w:val="84"/>
              <w:spacing w:before="69" w:line="219"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2"/>
                <w:sz w:val="21"/>
                <w:szCs w:val="21"/>
              </w:rPr>
              <w:t>工作台三联</w:t>
            </w:r>
          </w:p>
        </w:tc>
        <w:tc>
          <w:tcPr>
            <w:tcW w:w="595" w:type="pct"/>
            <w:shd w:val="clear" w:color="auto" w:fill="auto"/>
            <w:vAlign w:val="center"/>
          </w:tcPr>
          <w:p w14:paraId="1B76C101">
            <w:pPr>
              <w:pStyle w:val="84"/>
              <w:spacing w:before="68" w:line="238"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5"/>
                <w:sz w:val="21"/>
                <w:szCs w:val="21"/>
              </w:rPr>
              <w:t>1</w:t>
            </w:r>
          </w:p>
        </w:tc>
        <w:tc>
          <w:tcPr>
            <w:tcW w:w="2338" w:type="pct"/>
            <w:shd w:val="clear" w:color="auto" w:fill="auto"/>
            <w:vAlign w:val="top"/>
          </w:tcPr>
          <w:p w14:paraId="1223B332">
            <w:pPr>
              <w:pStyle w:val="84"/>
              <w:spacing w:before="78" w:line="218" w:lineRule="auto"/>
              <w:ind w:left="42"/>
              <w:jc w:val="both"/>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1"/>
                <w:sz w:val="21"/>
                <w:szCs w:val="21"/>
              </w:rPr>
              <w:t>深圳精致/工作台三联1800（（宽</w:t>
            </w:r>
            <w:r>
              <w:rPr>
                <w:rFonts w:hint="eastAsia" w:ascii="仿宋_GB2312" w:hAnsi="仿宋_GB2312" w:eastAsia="仿宋_GB2312" w:cs="仿宋_GB2312"/>
                <w:spacing w:val="5"/>
                <w:sz w:val="21"/>
                <w:szCs w:val="21"/>
              </w:rPr>
              <w:t>)*900（深）*75</w:t>
            </w:r>
            <w:r>
              <w:rPr>
                <w:rFonts w:hint="eastAsia" w:ascii="仿宋_GB2312" w:hAnsi="仿宋_GB2312" w:eastAsia="仿宋_GB2312" w:cs="仿宋_GB2312"/>
                <w:spacing w:val="-2"/>
                <w:sz w:val="21"/>
                <w:szCs w:val="21"/>
              </w:rPr>
              <w:t>0（高）mm白色</w:t>
            </w:r>
            <w:r>
              <w:rPr>
                <w:rFonts w:hint="eastAsia" w:ascii="仿宋_GB2312" w:hAnsi="仿宋_GB2312" w:eastAsia="仿宋_GB2312" w:cs="仿宋_GB2312"/>
                <w:spacing w:val="-1"/>
                <w:sz w:val="21"/>
                <w:szCs w:val="21"/>
              </w:rPr>
              <w:t>框架结构为钢板</w:t>
            </w:r>
            <w:r>
              <w:rPr>
                <w:rFonts w:hint="eastAsia" w:ascii="仿宋_GB2312" w:hAnsi="仿宋_GB2312" w:eastAsia="仿宋_GB2312" w:cs="仿宋_GB2312"/>
                <w:spacing w:val="-2"/>
                <w:sz w:val="21"/>
                <w:szCs w:val="21"/>
              </w:rPr>
              <w:t>木台面，包含人</w:t>
            </w:r>
            <w:r>
              <w:rPr>
                <w:rFonts w:hint="eastAsia" w:ascii="仿宋_GB2312" w:hAnsi="仿宋_GB2312" w:eastAsia="仿宋_GB2312" w:cs="仿宋_GB2312"/>
                <w:sz w:val="21"/>
                <w:szCs w:val="21"/>
              </w:rPr>
              <w:t>工费、税费等一</w:t>
            </w:r>
            <w:r>
              <w:rPr>
                <w:rFonts w:hint="eastAsia" w:ascii="仿宋_GB2312" w:hAnsi="仿宋_GB2312" w:eastAsia="仿宋_GB2312" w:cs="仿宋_GB2312"/>
                <w:spacing w:val="-1"/>
                <w:sz w:val="21"/>
                <w:szCs w:val="21"/>
              </w:rPr>
              <w:t>切完成该项服务</w:t>
            </w:r>
            <w:r>
              <w:rPr>
                <w:rFonts w:hint="eastAsia" w:ascii="仿宋_GB2312" w:hAnsi="仿宋_GB2312" w:eastAsia="仿宋_GB2312" w:cs="仿宋_GB2312"/>
                <w:spacing w:val="-7"/>
                <w:sz w:val="21"/>
                <w:szCs w:val="21"/>
              </w:rPr>
              <w:t>的费用。）</w:t>
            </w:r>
          </w:p>
        </w:tc>
        <w:tc>
          <w:tcPr>
            <w:tcW w:w="420" w:type="pct"/>
            <w:shd w:val="clear" w:color="auto" w:fill="auto"/>
            <w:vAlign w:val="center"/>
          </w:tcPr>
          <w:p w14:paraId="19B34B6B">
            <w:pPr>
              <w:pStyle w:val="84"/>
              <w:spacing w:before="68" w:line="216"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1"/>
                <w:sz w:val="21"/>
                <w:szCs w:val="21"/>
              </w:rPr>
              <w:t>4,902</w:t>
            </w:r>
          </w:p>
        </w:tc>
        <w:tc>
          <w:tcPr>
            <w:tcW w:w="426" w:type="pct"/>
            <w:shd w:val="clear" w:color="auto" w:fill="auto"/>
            <w:vAlign w:val="center"/>
          </w:tcPr>
          <w:p w14:paraId="340E4257">
            <w:pPr>
              <w:numPr>
                <w:ilvl w:val="0"/>
                <w:numId w:val="0"/>
              </w:numPr>
              <w:jc w:val="center"/>
              <w:rPr>
                <w:rFonts w:hint="eastAsia" w:ascii="仿宋_GB2312" w:hAnsi="仿宋_GB2312" w:eastAsia="仿宋_GB2312" w:cs="仿宋_GB2312"/>
                <w:sz w:val="21"/>
                <w:szCs w:val="21"/>
                <w:vertAlign w:val="baseline"/>
                <w:lang w:val="en-US" w:eastAsia="zh-CN"/>
              </w:rPr>
            </w:pPr>
          </w:p>
        </w:tc>
      </w:tr>
      <w:tr w14:paraId="5ECC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7" w:type="pct"/>
            <w:shd w:val="clear" w:color="auto" w:fill="auto"/>
            <w:vAlign w:val="center"/>
          </w:tcPr>
          <w:p w14:paraId="5EAD4443">
            <w:pPr>
              <w:pStyle w:val="84"/>
              <w:spacing w:before="68" w:line="239"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z w:val="21"/>
                <w:szCs w:val="21"/>
              </w:rPr>
              <w:t>5</w:t>
            </w:r>
          </w:p>
        </w:tc>
        <w:tc>
          <w:tcPr>
            <w:tcW w:w="702" w:type="pct"/>
            <w:shd w:val="clear" w:color="auto" w:fill="auto"/>
            <w:vAlign w:val="center"/>
          </w:tcPr>
          <w:p w14:paraId="580023C5">
            <w:pPr>
              <w:pStyle w:val="84"/>
              <w:spacing w:before="68" w:line="219"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1"/>
                <w:sz w:val="21"/>
                <w:szCs w:val="21"/>
              </w:rPr>
              <w:t>PLC控制柜</w:t>
            </w:r>
          </w:p>
        </w:tc>
        <w:tc>
          <w:tcPr>
            <w:tcW w:w="595" w:type="pct"/>
            <w:shd w:val="clear" w:color="auto" w:fill="auto"/>
            <w:vAlign w:val="center"/>
          </w:tcPr>
          <w:p w14:paraId="2ACEF616">
            <w:pPr>
              <w:pStyle w:val="84"/>
              <w:spacing w:before="68" w:line="238" w:lineRule="auto"/>
              <w:jc w:val="center"/>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3"/>
                <w:sz w:val="21"/>
                <w:szCs w:val="21"/>
              </w:rPr>
              <w:t>2</w:t>
            </w:r>
          </w:p>
        </w:tc>
        <w:tc>
          <w:tcPr>
            <w:tcW w:w="2338" w:type="pct"/>
            <w:shd w:val="clear" w:color="auto" w:fill="auto"/>
            <w:vAlign w:val="top"/>
          </w:tcPr>
          <w:p w14:paraId="291F5B21">
            <w:pPr>
              <w:pStyle w:val="84"/>
              <w:spacing w:before="82" w:line="219" w:lineRule="auto"/>
              <w:ind w:left="96"/>
              <w:jc w:val="both"/>
              <w:rPr>
                <w:rFonts w:hint="eastAsia" w:ascii="仿宋_GB2312" w:hAnsi="仿宋_GB2312" w:eastAsia="仿宋_GB2312" w:cs="仿宋_GB2312"/>
                <w:kern w:val="2"/>
                <w:sz w:val="21"/>
                <w:szCs w:val="21"/>
                <w:lang w:val="en-US" w:eastAsia="en-US" w:bidi="ar-SA"/>
              </w:rPr>
            </w:pPr>
            <w:r>
              <w:rPr>
                <w:rFonts w:hint="eastAsia" w:ascii="仿宋_GB2312" w:hAnsi="仿宋_GB2312" w:eastAsia="仿宋_GB2312" w:cs="仿宋_GB2312"/>
                <w:spacing w:val="-2"/>
                <w:sz w:val="21"/>
                <w:szCs w:val="21"/>
              </w:rPr>
              <w:t>西门子/PLC控制</w:t>
            </w:r>
            <w:r>
              <w:rPr>
                <w:rFonts w:hint="eastAsia" w:ascii="仿宋_GB2312" w:hAnsi="仿宋_GB2312" w:eastAsia="仿宋_GB2312" w:cs="仿宋_GB2312"/>
                <w:spacing w:val="-1"/>
                <w:sz w:val="21"/>
                <w:szCs w:val="21"/>
              </w:rPr>
              <w:t>柜＜100点（PLC控制柜：可编程控制器(内含断路</w:t>
            </w:r>
            <w:r>
              <w:rPr>
                <w:rFonts w:hint="eastAsia" w:ascii="仿宋_GB2312" w:hAnsi="仿宋_GB2312" w:eastAsia="仿宋_GB2312" w:cs="仿宋_GB2312"/>
                <w:spacing w:val="-2"/>
                <w:sz w:val="21"/>
                <w:szCs w:val="21"/>
              </w:rPr>
              <w:t>器，熔断器，开关电源，变压器</w:t>
            </w:r>
            <w:r>
              <w:rPr>
                <w:rFonts w:hint="eastAsia" w:ascii="仿宋_GB2312" w:hAnsi="仿宋_GB2312" w:eastAsia="仿宋_GB2312" w:cs="仿宋_GB2312"/>
                <w:spacing w:val="-8"/>
                <w:sz w:val="21"/>
                <w:szCs w:val="21"/>
              </w:rPr>
              <w:t>,</w:t>
            </w:r>
            <w:r>
              <w:rPr>
                <w:rFonts w:hint="eastAsia" w:ascii="仿宋_GB2312" w:hAnsi="仿宋_GB2312" w:eastAsia="仿宋_GB2312" w:cs="仿宋_GB2312"/>
                <w:spacing w:val="51"/>
                <w:sz w:val="21"/>
                <w:szCs w:val="21"/>
              </w:rPr>
              <w:t xml:space="preserve"> </w:t>
            </w:r>
            <w:r>
              <w:rPr>
                <w:rFonts w:hint="eastAsia" w:ascii="仿宋_GB2312" w:hAnsi="仿宋_GB2312" w:eastAsia="仿宋_GB2312" w:cs="仿宋_GB2312"/>
                <w:spacing w:val="-8"/>
                <w:sz w:val="21"/>
                <w:szCs w:val="21"/>
              </w:rPr>
              <w:t>PLC模块及I/O</w:t>
            </w:r>
            <w:r>
              <w:rPr>
                <w:rFonts w:hint="eastAsia" w:ascii="仿宋_GB2312" w:hAnsi="仿宋_GB2312" w:eastAsia="仿宋_GB2312" w:cs="仿宋_GB2312"/>
                <w:spacing w:val="-1"/>
                <w:sz w:val="21"/>
                <w:szCs w:val="21"/>
              </w:rPr>
              <w:t>扩展模块，信号</w:t>
            </w:r>
            <w:r>
              <w:rPr>
                <w:rFonts w:hint="eastAsia" w:ascii="仿宋_GB2312" w:hAnsi="仿宋_GB2312" w:eastAsia="仿宋_GB2312" w:cs="仿宋_GB2312"/>
                <w:spacing w:val="-3"/>
                <w:sz w:val="21"/>
                <w:szCs w:val="21"/>
              </w:rPr>
              <w:t>隔离模块，浪涌</w:t>
            </w:r>
            <w:r>
              <w:rPr>
                <w:rFonts w:hint="eastAsia" w:ascii="仿宋_GB2312" w:hAnsi="仿宋_GB2312" w:eastAsia="仿宋_GB2312" w:cs="仿宋_GB2312"/>
                <w:spacing w:val="-1"/>
                <w:sz w:val="21"/>
                <w:szCs w:val="21"/>
              </w:rPr>
              <w:t>保护器，HMI人机</w:t>
            </w:r>
            <w:r>
              <w:rPr>
                <w:rFonts w:hint="eastAsia" w:ascii="仿宋_GB2312" w:hAnsi="仿宋_GB2312" w:eastAsia="仿宋_GB2312" w:cs="仿宋_GB2312"/>
                <w:spacing w:val="-2"/>
                <w:sz w:val="21"/>
                <w:szCs w:val="21"/>
              </w:rPr>
              <w:t>界面，按钮指示</w:t>
            </w:r>
            <w:r>
              <w:rPr>
                <w:rFonts w:hint="eastAsia" w:ascii="仿宋_GB2312" w:hAnsi="仿宋_GB2312" w:eastAsia="仿宋_GB2312" w:cs="仿宋_GB2312"/>
                <w:spacing w:val="-7"/>
                <w:sz w:val="21"/>
                <w:szCs w:val="21"/>
              </w:rPr>
              <w:t>灯，接线端子，</w:t>
            </w:r>
            <w:r>
              <w:rPr>
                <w:rFonts w:hint="eastAsia" w:ascii="仿宋_GB2312" w:hAnsi="仿宋_GB2312" w:eastAsia="仿宋_GB2312" w:cs="仿宋_GB2312"/>
                <w:spacing w:val="-4"/>
                <w:sz w:val="21"/>
                <w:szCs w:val="21"/>
              </w:rPr>
              <w:t>中间继电器，线</w:t>
            </w:r>
            <w:r>
              <w:rPr>
                <w:rFonts w:hint="eastAsia" w:ascii="仿宋_GB2312" w:hAnsi="仿宋_GB2312" w:eastAsia="仿宋_GB2312" w:cs="仿宋_GB2312"/>
                <w:spacing w:val="-1"/>
                <w:sz w:val="21"/>
                <w:szCs w:val="21"/>
              </w:rPr>
              <w:t>槽，柜内照明灯</w:t>
            </w:r>
            <w:r>
              <w:rPr>
                <w:rFonts w:hint="eastAsia" w:ascii="仿宋_GB2312" w:hAnsi="仿宋_GB2312" w:eastAsia="仿宋_GB2312" w:cs="仿宋_GB2312"/>
                <w:spacing w:val="10"/>
                <w:sz w:val="21"/>
                <w:szCs w:val="21"/>
              </w:rPr>
              <w:t>,限位开关，风</w:t>
            </w:r>
            <w:r>
              <w:rPr>
                <w:rFonts w:hint="eastAsia" w:ascii="仿宋_GB2312" w:hAnsi="仿宋_GB2312" w:eastAsia="仿宋_GB2312" w:cs="仿宋_GB2312"/>
                <w:spacing w:val="-1"/>
                <w:sz w:val="21"/>
                <w:szCs w:val="21"/>
              </w:rPr>
              <w:t>扇等)包含人工费</w:t>
            </w:r>
            <w:r>
              <w:rPr>
                <w:rFonts w:hint="eastAsia" w:ascii="仿宋_GB2312" w:hAnsi="仿宋_GB2312" w:eastAsia="仿宋_GB2312" w:cs="仿宋_GB2312"/>
                <w:spacing w:val="-4"/>
                <w:sz w:val="21"/>
                <w:szCs w:val="21"/>
              </w:rPr>
              <w:t>、税费等一切完</w:t>
            </w:r>
            <w:r>
              <w:rPr>
                <w:rFonts w:hint="eastAsia" w:ascii="仿宋_GB2312" w:hAnsi="仿宋_GB2312" w:eastAsia="仿宋_GB2312" w:cs="仿宋_GB2312"/>
                <w:spacing w:val="-2"/>
                <w:sz w:val="21"/>
                <w:szCs w:val="21"/>
              </w:rPr>
              <w:t>成该项服务的费</w:t>
            </w:r>
            <w:r>
              <w:rPr>
                <w:rFonts w:hint="eastAsia" w:ascii="仿宋_GB2312" w:hAnsi="仿宋_GB2312" w:eastAsia="仿宋_GB2312" w:cs="仿宋_GB2312"/>
                <w:spacing w:val="-5"/>
                <w:sz w:val="21"/>
                <w:szCs w:val="21"/>
              </w:rPr>
              <w:t>用。）</w:t>
            </w:r>
          </w:p>
        </w:tc>
        <w:tc>
          <w:tcPr>
            <w:tcW w:w="420" w:type="pct"/>
            <w:shd w:val="clear" w:color="auto" w:fill="auto"/>
            <w:vAlign w:val="center"/>
          </w:tcPr>
          <w:p w14:paraId="47A40334">
            <w:pPr>
              <w:pStyle w:val="84"/>
              <w:spacing w:before="68" w:line="216" w:lineRule="auto"/>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pacing w:val="-1"/>
                <w:sz w:val="21"/>
                <w:szCs w:val="21"/>
              </w:rPr>
              <w:t>47,88</w:t>
            </w:r>
            <w:r>
              <w:rPr>
                <w:rFonts w:hint="eastAsia" w:ascii="仿宋_GB2312" w:hAnsi="仿宋_GB2312" w:eastAsia="仿宋_GB2312" w:cs="仿宋_GB2312"/>
                <w:spacing w:val="-1"/>
                <w:sz w:val="21"/>
                <w:szCs w:val="21"/>
                <w:lang w:val="en-US" w:eastAsia="zh-CN"/>
              </w:rPr>
              <w:t>0</w:t>
            </w:r>
          </w:p>
        </w:tc>
        <w:tc>
          <w:tcPr>
            <w:tcW w:w="426" w:type="pct"/>
            <w:shd w:val="clear" w:color="auto" w:fill="auto"/>
            <w:vAlign w:val="center"/>
          </w:tcPr>
          <w:p w14:paraId="49E93F9C">
            <w:pPr>
              <w:numPr>
                <w:ilvl w:val="0"/>
                <w:numId w:val="0"/>
              </w:numPr>
              <w:jc w:val="center"/>
              <w:rPr>
                <w:rFonts w:hint="eastAsia" w:ascii="仿宋_GB2312" w:hAnsi="仿宋_GB2312" w:eastAsia="仿宋_GB2312" w:cs="仿宋_GB2312"/>
                <w:sz w:val="21"/>
                <w:szCs w:val="21"/>
                <w:vertAlign w:val="baseline"/>
                <w:lang w:val="en-US" w:eastAsia="zh-CN"/>
              </w:rPr>
            </w:pPr>
          </w:p>
        </w:tc>
      </w:tr>
      <w:tr w14:paraId="2493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6"/>
            <w:shd w:val="clear" w:color="auto" w:fill="auto"/>
            <w:vAlign w:val="center"/>
          </w:tcPr>
          <w:p w14:paraId="21FD9234">
            <w:pPr>
              <w:numPr>
                <w:ilvl w:val="0"/>
                <w:numId w:val="0"/>
              </w:numPr>
              <w:jc w:val="center"/>
              <w:rPr>
                <w:rFonts w:hint="eastAsia" w:ascii="仿宋_GB2312" w:hAnsi="仿宋_GB2312" w:eastAsia="仿宋_GB2312" w:cs="仿宋_GB2312"/>
                <w:sz w:val="21"/>
                <w:szCs w:val="21"/>
                <w:u w:val="single"/>
                <w:vertAlign w:val="baseline"/>
                <w:lang w:val="en-US" w:eastAsia="zh-CN"/>
              </w:rPr>
            </w:pPr>
            <w:r>
              <w:rPr>
                <w:rFonts w:hint="eastAsia" w:ascii="仿宋_GB2312" w:hAnsi="仿宋_GB2312" w:eastAsia="仿宋_GB2312" w:cs="仿宋_GB2312"/>
                <w:sz w:val="21"/>
                <w:szCs w:val="21"/>
                <w:vertAlign w:val="baseline"/>
                <w:lang w:val="en-US" w:eastAsia="zh-CN"/>
              </w:rPr>
              <w:t>合计：   （税率：   ）</w:t>
            </w:r>
          </w:p>
        </w:tc>
      </w:tr>
    </w:tbl>
    <w:p w14:paraId="7AB0180A">
      <w:pPr>
        <w:adjustRightInd w:val="0"/>
        <w:snapToGrid w:val="0"/>
        <w:spacing w:after="60"/>
        <w:rPr>
          <w:rFonts w:hint="eastAsia" w:ascii="方正仿宋_GB2312" w:hAnsi="方正仿宋_GB2312" w:eastAsia="方正仿宋_GB2312" w:cs="方正仿宋_GB2312"/>
          <w:sz w:val="24"/>
          <w:szCs w:val="24"/>
        </w:rPr>
      </w:pPr>
    </w:p>
    <w:p w14:paraId="60785ADC">
      <w:pPr>
        <w:adjustRightInd w:val="0"/>
        <w:snapToGrid w:val="0"/>
        <w:spacing w:after="6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备注：</w:t>
      </w:r>
    </w:p>
    <w:p w14:paraId="71E94109">
      <w:pPr>
        <w:adjustRightInd w:val="0"/>
        <w:snapToGrid w:val="0"/>
        <w:spacing w:after="60"/>
        <w:ind w:firstLine="480" w:firstLineChars="20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1、特别说明：</w:t>
      </w:r>
      <w:r>
        <w:rPr>
          <w:rFonts w:hint="eastAsia" w:ascii="方正仿宋_GB2312" w:hAnsi="方正仿宋_GB2312" w:eastAsia="方正仿宋_GB2312" w:cs="方正仿宋_GB2312"/>
          <w:sz w:val="24"/>
          <w:szCs w:val="24"/>
          <w:lang w:val="en-US" w:eastAsia="zh-CN"/>
        </w:rPr>
        <w:t>本次报价将作为本项目的成交报价</w:t>
      </w:r>
      <w:r>
        <w:rPr>
          <w:rFonts w:hint="eastAsia" w:ascii="方正仿宋_GB2312" w:hAnsi="方正仿宋_GB2312" w:eastAsia="方正仿宋_GB2312" w:cs="方正仿宋_GB2312"/>
          <w:sz w:val="24"/>
          <w:szCs w:val="24"/>
          <w:lang w:eastAsia="zh-CN"/>
        </w:rPr>
        <w:t>；</w:t>
      </w:r>
    </w:p>
    <w:p w14:paraId="57E2641F">
      <w:pPr>
        <w:adjustRightInd w:val="0"/>
        <w:snapToGrid w:val="0"/>
        <w:spacing w:after="60"/>
        <w:ind w:firstLine="480" w:firstLineChars="20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2、“报价方式”以一次报清，所有服务应满足需求书要求及供应商承诺，完成本项目所需的所有费用必须包含在报价中，如以后已实施而未列入报价的费用将被视为供应商优惠，采购人均不予支付</w:t>
      </w:r>
      <w:r>
        <w:rPr>
          <w:rFonts w:hint="eastAsia" w:ascii="方正仿宋_GB2312" w:hAnsi="方正仿宋_GB2312" w:eastAsia="方正仿宋_GB2312" w:cs="方正仿宋_GB2312"/>
          <w:sz w:val="24"/>
          <w:szCs w:val="24"/>
          <w:lang w:eastAsia="zh-CN"/>
        </w:rPr>
        <w:t>；</w:t>
      </w:r>
    </w:p>
    <w:p w14:paraId="39183CF8">
      <w:pPr>
        <w:adjustRightInd w:val="0"/>
        <w:snapToGrid w:val="0"/>
        <w:spacing w:after="60"/>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3、供应商的报价精确至元；</w:t>
      </w:r>
    </w:p>
    <w:p w14:paraId="68FF7C3F">
      <w:pPr>
        <w:adjustRightInd w:val="0"/>
        <w:snapToGrid w:val="0"/>
        <w:spacing w:after="60"/>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4、供应商报价应为含税价；</w:t>
      </w:r>
    </w:p>
    <w:p w14:paraId="48E98686">
      <w:pPr>
        <w:adjustRightInd w:val="0"/>
        <w:snapToGrid w:val="0"/>
        <w:spacing w:after="60"/>
        <w:ind w:firstLine="480" w:firstLineChars="200"/>
        <w:rPr>
          <w:rFonts w:hint="eastAsia" w:ascii="方正仿宋_GB2312" w:hAnsi="方正仿宋_GB2312" w:eastAsia="方正仿宋_GB2312" w:cs="方正仿宋_GB2312"/>
          <w:color w:val="FF0000"/>
          <w:sz w:val="24"/>
          <w:szCs w:val="24"/>
          <w:lang w:val="en-US" w:eastAsia="zh-CN"/>
        </w:rPr>
      </w:pPr>
      <w:r>
        <w:rPr>
          <w:rFonts w:hint="eastAsia" w:ascii="方正仿宋_GB2312" w:hAnsi="方正仿宋_GB2312" w:eastAsia="方正仿宋_GB2312" w:cs="方正仿宋_GB2312"/>
          <w:color w:val="FF0000"/>
          <w:sz w:val="24"/>
          <w:szCs w:val="24"/>
          <w:lang w:val="en-US" w:eastAsia="zh-CN"/>
        </w:rPr>
        <w:t>5、</w:t>
      </w:r>
      <w:r>
        <w:rPr>
          <w:rFonts w:hint="eastAsia" w:ascii="方正仿宋_GB2312" w:hAnsi="方正仿宋_GB2312" w:eastAsia="方正仿宋_GB2312" w:cs="方正仿宋_GB2312"/>
          <w:color w:val="FF0000"/>
          <w:sz w:val="24"/>
          <w:szCs w:val="24"/>
        </w:rPr>
        <w:t>报价方式：</w:t>
      </w:r>
      <w:r>
        <w:rPr>
          <w:rFonts w:hint="eastAsia" w:ascii="方正仿宋_GB2312" w:hAnsi="方正仿宋_GB2312" w:eastAsia="方正仿宋_GB2312" w:cs="方正仿宋_GB2312"/>
          <w:color w:val="FF0000"/>
          <w:sz w:val="24"/>
          <w:szCs w:val="24"/>
        </w:rPr>
        <w:fldChar w:fldCharType="begin"/>
      </w:r>
      <w:r>
        <w:rPr>
          <w:rFonts w:hint="eastAsia" w:ascii="方正仿宋_GB2312" w:hAnsi="方正仿宋_GB2312" w:eastAsia="方正仿宋_GB2312" w:cs="方正仿宋_GB2312"/>
          <w:color w:val="FF0000"/>
          <w:sz w:val="24"/>
          <w:szCs w:val="24"/>
        </w:rPr>
        <w:instrText xml:space="preserve"> HYPERLINK "mailto:请供应商按照本项目需求，按附件二表格模板填写好报价后连同相关附件（包括但不限于营业执照）盖章后发扫描件到dyf_feng@jiantoukeji.com。" </w:instrText>
      </w:r>
      <w:r>
        <w:rPr>
          <w:rFonts w:hint="eastAsia" w:ascii="方正仿宋_GB2312" w:hAnsi="方正仿宋_GB2312" w:eastAsia="方正仿宋_GB2312" w:cs="方正仿宋_GB2312"/>
          <w:color w:val="FF0000"/>
          <w:sz w:val="24"/>
          <w:szCs w:val="24"/>
        </w:rPr>
        <w:fldChar w:fldCharType="separate"/>
      </w:r>
      <w:r>
        <w:rPr>
          <w:rFonts w:hint="eastAsia" w:ascii="方正仿宋_GB2312" w:hAnsi="方正仿宋_GB2312" w:eastAsia="方正仿宋_GB2312" w:cs="方正仿宋_GB2312"/>
          <w:color w:val="FF0000"/>
          <w:sz w:val="24"/>
          <w:szCs w:val="24"/>
        </w:rPr>
        <w:t>请供应商按照本项目需求，按附件</w:t>
      </w:r>
      <w:r>
        <w:rPr>
          <w:rFonts w:hint="eastAsia" w:ascii="方正仿宋_GB2312" w:hAnsi="方正仿宋_GB2312" w:eastAsia="方正仿宋_GB2312" w:cs="方正仿宋_GB2312"/>
          <w:color w:val="FF0000"/>
          <w:sz w:val="24"/>
          <w:szCs w:val="24"/>
          <w:lang w:val="en-US" w:eastAsia="zh-CN"/>
        </w:rPr>
        <w:t>一</w:t>
      </w:r>
      <w:r>
        <w:rPr>
          <w:rFonts w:hint="eastAsia" w:ascii="方正仿宋_GB2312" w:hAnsi="方正仿宋_GB2312" w:eastAsia="方正仿宋_GB2312" w:cs="方正仿宋_GB2312"/>
          <w:color w:val="FF0000"/>
          <w:sz w:val="24"/>
          <w:szCs w:val="24"/>
        </w:rPr>
        <w:t>表格模板填写好报价</w:t>
      </w:r>
      <w:r>
        <w:rPr>
          <w:rFonts w:hint="eastAsia" w:ascii="方正仿宋_GB2312" w:hAnsi="方正仿宋_GB2312" w:eastAsia="方正仿宋_GB2312" w:cs="方正仿宋_GB2312"/>
          <w:color w:val="FF0000"/>
          <w:sz w:val="24"/>
          <w:szCs w:val="24"/>
          <w:lang w:eastAsia="zh-CN"/>
        </w:rPr>
        <w:t>，</w:t>
      </w:r>
      <w:r>
        <w:rPr>
          <w:rFonts w:hint="eastAsia" w:ascii="方正仿宋_GB2312" w:hAnsi="方正仿宋_GB2312" w:eastAsia="方正仿宋_GB2312" w:cs="方正仿宋_GB2312"/>
          <w:color w:val="FF0000"/>
          <w:sz w:val="24"/>
          <w:szCs w:val="24"/>
          <w:lang w:val="en-US" w:eastAsia="zh-CN"/>
        </w:rPr>
        <w:t>将营业执照及附件一盖章，并且一起</w:t>
      </w:r>
      <w:r>
        <w:rPr>
          <w:rFonts w:hint="eastAsia" w:ascii="方正仿宋_GB2312" w:hAnsi="方正仿宋_GB2312" w:eastAsia="方正仿宋_GB2312" w:cs="方正仿宋_GB2312"/>
          <w:color w:val="FF0000"/>
          <w:sz w:val="24"/>
          <w:szCs w:val="24"/>
        </w:rPr>
        <w:t>扫描</w:t>
      </w:r>
      <w:r>
        <w:rPr>
          <w:rFonts w:hint="eastAsia" w:ascii="方正仿宋_GB2312" w:hAnsi="方正仿宋_GB2312" w:eastAsia="方正仿宋_GB2312" w:cs="方正仿宋_GB2312"/>
          <w:color w:val="FF0000"/>
          <w:sz w:val="24"/>
          <w:szCs w:val="24"/>
          <w:lang w:val="en-US" w:eastAsia="zh-CN"/>
        </w:rPr>
        <w:t>发</w:t>
      </w:r>
      <w:r>
        <w:rPr>
          <w:rFonts w:hint="eastAsia" w:ascii="方正仿宋_GB2312" w:hAnsi="方正仿宋_GB2312" w:eastAsia="方正仿宋_GB2312" w:cs="方正仿宋_GB2312"/>
          <w:color w:val="FF0000"/>
          <w:sz w:val="24"/>
          <w:szCs w:val="24"/>
        </w:rPr>
        <w:t>到单位邮箱</w:t>
      </w:r>
      <w:r>
        <w:rPr>
          <w:rFonts w:hint="eastAsia" w:ascii="方正仿宋_GB2312" w:hAnsi="方正仿宋_GB2312" w:eastAsia="方正仿宋_GB2312" w:cs="方正仿宋_GB2312"/>
          <w:color w:val="FF0000"/>
          <w:sz w:val="24"/>
          <w:szCs w:val="24"/>
        </w:rPr>
        <w:fldChar w:fldCharType="end"/>
      </w:r>
      <w:r>
        <w:rPr>
          <w:rFonts w:hint="eastAsia" w:ascii="方正仿宋_GB2312" w:hAnsi="方正仿宋_GB2312" w:eastAsia="方正仿宋_GB2312" w:cs="方正仿宋_GB2312"/>
          <w:color w:val="FF0000"/>
          <w:sz w:val="24"/>
          <w:szCs w:val="24"/>
          <w:lang w:eastAsia="zh-CN"/>
        </w:rPr>
        <w:t>，</w:t>
      </w:r>
      <w:r>
        <w:rPr>
          <w:rFonts w:hint="eastAsia" w:ascii="方正仿宋_GB2312" w:hAnsi="方正仿宋_GB2312" w:eastAsia="方正仿宋_GB2312" w:cs="方正仿宋_GB2312"/>
          <w:color w:val="FF0000"/>
          <w:sz w:val="24"/>
          <w:szCs w:val="24"/>
          <w:lang w:val="en-US" w:eastAsia="zh-CN"/>
        </w:rPr>
        <w:t>不能分开扫描，邮件名称为“xx公司-后亭片区自控设备项目”，不得修改附件一模板。</w:t>
      </w:r>
    </w:p>
    <w:p w14:paraId="6046CD11">
      <w:pPr>
        <w:adjustRightInd w:val="0"/>
        <w:snapToGrid w:val="0"/>
        <w:spacing w:after="60"/>
        <w:ind w:firstLine="480" w:firstLineChars="200"/>
        <w:rPr>
          <w:rFonts w:hint="eastAsia" w:ascii="方正仿宋_GB2312" w:hAnsi="方正仿宋_GB2312" w:eastAsia="方正仿宋_GB2312" w:cs="方正仿宋_GB2312"/>
          <w:color w:val="FF0000"/>
          <w:sz w:val="24"/>
          <w:szCs w:val="24"/>
          <w:lang w:val="en-US" w:eastAsia="zh-CN"/>
        </w:rPr>
      </w:pPr>
    </w:p>
    <w:p w14:paraId="0119825A">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ab/>
      </w:r>
    </w:p>
    <w:p w14:paraId="5CF76AD2">
      <w:pPr>
        <w:ind w:right="420" w:firstLine="480" w:firstLineChars="200"/>
        <w:jc w:val="righ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公司名称（盖章）：</w:t>
      </w:r>
    </w:p>
    <w:p w14:paraId="70D968D9">
      <w:pPr>
        <w:ind w:right="480"/>
        <w:jc w:val="right"/>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日期：XX年XX月XX日</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1" w:fontKey="{50470093-B594-4213-A653-CD17024AD52B}"/>
  </w:font>
  <w:font w:name="仿宋">
    <w:panose1 w:val="02010609060101010101"/>
    <w:charset w:val="86"/>
    <w:family w:val="auto"/>
    <w:pitch w:val="default"/>
    <w:sig w:usb0="800002BF" w:usb1="38CF7CFA" w:usb2="00000016" w:usb3="00000000" w:csb0="00040001" w:csb1="00000000"/>
    <w:embedRegular r:id="rId2" w:fontKey="{3A70D0FE-3BA1-4F32-AB69-7BF95F1B0EA8}"/>
  </w:font>
  <w:font w:name="仿宋_GB2312">
    <w:panose1 w:val="02010609030101010101"/>
    <w:charset w:val="86"/>
    <w:family w:val="auto"/>
    <w:pitch w:val="default"/>
    <w:sig w:usb0="00000001" w:usb1="080E0000" w:usb2="00000000" w:usb3="00000000" w:csb0="00040000" w:csb1="00000000"/>
    <w:embedRegular r:id="rId3" w:fontKey="{F2798D01-FF2F-4EBB-B35E-29C83151641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0NDdiZDljMWY4MGI3YzAwYjAyZjE0NzgyMjdiOWQifQ=="/>
  </w:docVars>
  <w:rsids>
    <w:rsidRoot w:val="00850760"/>
    <w:rsid w:val="00004FC2"/>
    <w:rsid w:val="00012E66"/>
    <w:rsid w:val="00021F3F"/>
    <w:rsid w:val="000278A0"/>
    <w:rsid w:val="000851CA"/>
    <w:rsid w:val="0011389E"/>
    <w:rsid w:val="00123DD3"/>
    <w:rsid w:val="00130E05"/>
    <w:rsid w:val="00151D9E"/>
    <w:rsid w:val="00170328"/>
    <w:rsid w:val="001B1286"/>
    <w:rsid w:val="001C4F54"/>
    <w:rsid w:val="001C53D2"/>
    <w:rsid w:val="001E2370"/>
    <w:rsid w:val="001F5FCE"/>
    <w:rsid w:val="002753DB"/>
    <w:rsid w:val="002A6255"/>
    <w:rsid w:val="002F3754"/>
    <w:rsid w:val="0032682F"/>
    <w:rsid w:val="0032710A"/>
    <w:rsid w:val="0035184F"/>
    <w:rsid w:val="00386F16"/>
    <w:rsid w:val="003A23D5"/>
    <w:rsid w:val="003A67FC"/>
    <w:rsid w:val="003B0589"/>
    <w:rsid w:val="004255CB"/>
    <w:rsid w:val="00432E5F"/>
    <w:rsid w:val="00435F09"/>
    <w:rsid w:val="004724EA"/>
    <w:rsid w:val="00474E0A"/>
    <w:rsid w:val="00487DEC"/>
    <w:rsid w:val="004951E9"/>
    <w:rsid w:val="004B43BB"/>
    <w:rsid w:val="004D63FD"/>
    <w:rsid w:val="005054D9"/>
    <w:rsid w:val="00544077"/>
    <w:rsid w:val="0054691B"/>
    <w:rsid w:val="00584133"/>
    <w:rsid w:val="00657D19"/>
    <w:rsid w:val="00657E98"/>
    <w:rsid w:val="006904C8"/>
    <w:rsid w:val="006A2B84"/>
    <w:rsid w:val="006A5187"/>
    <w:rsid w:val="00726807"/>
    <w:rsid w:val="0073624C"/>
    <w:rsid w:val="00780DBC"/>
    <w:rsid w:val="00785766"/>
    <w:rsid w:val="007A1039"/>
    <w:rsid w:val="00842D96"/>
    <w:rsid w:val="00850760"/>
    <w:rsid w:val="008542DD"/>
    <w:rsid w:val="00861EEF"/>
    <w:rsid w:val="008624E0"/>
    <w:rsid w:val="0088737F"/>
    <w:rsid w:val="00920C0C"/>
    <w:rsid w:val="00935B88"/>
    <w:rsid w:val="009419BE"/>
    <w:rsid w:val="009727A0"/>
    <w:rsid w:val="00977991"/>
    <w:rsid w:val="009A5178"/>
    <w:rsid w:val="009D3191"/>
    <w:rsid w:val="009D357C"/>
    <w:rsid w:val="009E189C"/>
    <w:rsid w:val="009F1306"/>
    <w:rsid w:val="00A65FC4"/>
    <w:rsid w:val="00A725ED"/>
    <w:rsid w:val="00A730A0"/>
    <w:rsid w:val="00AE7611"/>
    <w:rsid w:val="00B122E8"/>
    <w:rsid w:val="00BA57AC"/>
    <w:rsid w:val="00BF7BF2"/>
    <w:rsid w:val="00C06F77"/>
    <w:rsid w:val="00C236EA"/>
    <w:rsid w:val="00C42A8D"/>
    <w:rsid w:val="00C47A8A"/>
    <w:rsid w:val="00C631B2"/>
    <w:rsid w:val="00C73B42"/>
    <w:rsid w:val="00C74ABA"/>
    <w:rsid w:val="00C7733B"/>
    <w:rsid w:val="00C9286A"/>
    <w:rsid w:val="00CA77B8"/>
    <w:rsid w:val="00CC2A0D"/>
    <w:rsid w:val="00D3509C"/>
    <w:rsid w:val="00D4579D"/>
    <w:rsid w:val="00D45D4F"/>
    <w:rsid w:val="00D46122"/>
    <w:rsid w:val="00DA6C59"/>
    <w:rsid w:val="00DC2BFE"/>
    <w:rsid w:val="00DD1A31"/>
    <w:rsid w:val="00DD7222"/>
    <w:rsid w:val="00E01358"/>
    <w:rsid w:val="00E07237"/>
    <w:rsid w:val="00E401E2"/>
    <w:rsid w:val="00E55F5D"/>
    <w:rsid w:val="00EA3B0F"/>
    <w:rsid w:val="00F33E71"/>
    <w:rsid w:val="00F746CE"/>
    <w:rsid w:val="02733D48"/>
    <w:rsid w:val="03D46EC3"/>
    <w:rsid w:val="047B68CB"/>
    <w:rsid w:val="08302F69"/>
    <w:rsid w:val="083B4A02"/>
    <w:rsid w:val="08892439"/>
    <w:rsid w:val="0A1660F2"/>
    <w:rsid w:val="0C42073F"/>
    <w:rsid w:val="0C75092A"/>
    <w:rsid w:val="104637D9"/>
    <w:rsid w:val="12BC0B0E"/>
    <w:rsid w:val="17CF3155"/>
    <w:rsid w:val="1C122FBF"/>
    <w:rsid w:val="1D453861"/>
    <w:rsid w:val="1E3E1CCA"/>
    <w:rsid w:val="1F444CB7"/>
    <w:rsid w:val="1F52072E"/>
    <w:rsid w:val="1F7541B2"/>
    <w:rsid w:val="20975256"/>
    <w:rsid w:val="22AC66C7"/>
    <w:rsid w:val="23DC1A11"/>
    <w:rsid w:val="288B00D3"/>
    <w:rsid w:val="29395C54"/>
    <w:rsid w:val="299C6D04"/>
    <w:rsid w:val="2B167011"/>
    <w:rsid w:val="2C332EB9"/>
    <w:rsid w:val="2CF00E28"/>
    <w:rsid w:val="2D4A4044"/>
    <w:rsid w:val="2FA62477"/>
    <w:rsid w:val="30754F6C"/>
    <w:rsid w:val="312A4F97"/>
    <w:rsid w:val="32FD2A99"/>
    <w:rsid w:val="33AB2EDD"/>
    <w:rsid w:val="33D31695"/>
    <w:rsid w:val="34DD3E36"/>
    <w:rsid w:val="36AF66E4"/>
    <w:rsid w:val="36CD6CA3"/>
    <w:rsid w:val="36FB51A7"/>
    <w:rsid w:val="36FD21A7"/>
    <w:rsid w:val="42885C3C"/>
    <w:rsid w:val="43CC772D"/>
    <w:rsid w:val="44CD4E0B"/>
    <w:rsid w:val="45701E6D"/>
    <w:rsid w:val="488D635B"/>
    <w:rsid w:val="4A217ADC"/>
    <w:rsid w:val="4A9935C8"/>
    <w:rsid w:val="4C335A91"/>
    <w:rsid w:val="53D82D61"/>
    <w:rsid w:val="552D3539"/>
    <w:rsid w:val="5C4C48AC"/>
    <w:rsid w:val="5E56474B"/>
    <w:rsid w:val="5EB564DB"/>
    <w:rsid w:val="5F174529"/>
    <w:rsid w:val="62C1701E"/>
    <w:rsid w:val="62FC2BE9"/>
    <w:rsid w:val="648C48CF"/>
    <w:rsid w:val="65BD2F6F"/>
    <w:rsid w:val="681E765C"/>
    <w:rsid w:val="68B43ADD"/>
    <w:rsid w:val="69B03055"/>
    <w:rsid w:val="6A1B1AB7"/>
    <w:rsid w:val="6D226D7D"/>
    <w:rsid w:val="6DA8005B"/>
    <w:rsid w:val="71AD7C63"/>
    <w:rsid w:val="72767F2F"/>
    <w:rsid w:val="73AB3F88"/>
    <w:rsid w:val="748666A8"/>
    <w:rsid w:val="75EA1409"/>
    <w:rsid w:val="78FF0F7B"/>
    <w:rsid w:val="799F4335"/>
    <w:rsid w:val="79F54D30"/>
    <w:rsid w:val="7A334105"/>
    <w:rsid w:val="7C746DC2"/>
    <w:rsid w:val="7D543AC4"/>
    <w:rsid w:val="7D753B6C"/>
    <w:rsid w:val="7DF066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1"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4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2"/>
    <w:autoRedefine/>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paragraph" w:styleId="5">
    <w:name w:val="heading 4"/>
    <w:basedOn w:val="1"/>
    <w:next w:val="1"/>
    <w:link w:val="43"/>
    <w:autoRedefine/>
    <w:unhideWhenUsed/>
    <w:qFormat/>
    <w:uiPriority w:val="9"/>
    <w:pPr>
      <w:autoSpaceDE w:val="0"/>
      <w:autoSpaceDN w:val="0"/>
      <w:spacing w:before="20"/>
      <w:ind w:left="1578" w:hanging="602"/>
      <w:jc w:val="left"/>
      <w:outlineLvl w:val="3"/>
    </w:pPr>
    <w:rPr>
      <w:rFonts w:ascii="宋体" w:hAnsi="宋体" w:cs="宋体"/>
      <w:kern w:val="0"/>
      <w:sz w:val="24"/>
      <w:lang w:val="zh-CN" w:bidi="zh-CN"/>
    </w:rPr>
  </w:style>
  <w:style w:type="paragraph" w:styleId="6">
    <w:name w:val="heading 5"/>
    <w:basedOn w:val="1"/>
    <w:next w:val="1"/>
    <w:link w:val="44"/>
    <w:autoRedefine/>
    <w:unhideWhenUsed/>
    <w:qFormat/>
    <w:uiPriority w:val="9"/>
    <w:pPr>
      <w:autoSpaceDE w:val="0"/>
      <w:autoSpaceDN w:val="0"/>
      <w:ind w:left="920"/>
      <w:jc w:val="left"/>
      <w:outlineLvl w:val="4"/>
    </w:pPr>
    <w:rPr>
      <w:rFonts w:ascii="宋体" w:hAnsi="宋体" w:cs="宋体"/>
      <w:b/>
      <w:bCs/>
      <w:kern w:val="0"/>
      <w:szCs w:val="21"/>
      <w:lang w:val="zh-CN" w:bidi="zh-CN"/>
    </w:rPr>
  </w:style>
  <w:style w:type="paragraph" w:styleId="7">
    <w:name w:val="heading 6"/>
    <w:basedOn w:val="1"/>
    <w:next w:val="1"/>
    <w:link w:val="45"/>
    <w:autoRedefine/>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8">
    <w:name w:val="annotation text"/>
    <w:basedOn w:val="1"/>
    <w:link w:val="38"/>
    <w:autoRedefine/>
    <w:semiHidden/>
    <w:unhideWhenUsed/>
    <w:qFormat/>
    <w:uiPriority w:val="99"/>
    <w:pPr>
      <w:jc w:val="left"/>
    </w:pPr>
  </w:style>
  <w:style w:type="paragraph" w:styleId="9">
    <w:name w:val="Body Text"/>
    <w:basedOn w:val="1"/>
    <w:link w:val="52"/>
    <w:autoRedefine/>
    <w:unhideWhenUsed/>
    <w:qFormat/>
    <w:uiPriority w:val="1"/>
    <w:pPr>
      <w:spacing w:after="120"/>
    </w:pPr>
    <w:rPr>
      <w:rFonts w:asciiTheme="minorHAnsi" w:hAnsiTheme="minorHAnsi" w:eastAsiaTheme="minorEastAsia" w:cstheme="minorBidi"/>
      <w:szCs w:val="22"/>
    </w:rPr>
  </w:style>
  <w:style w:type="paragraph" w:styleId="10">
    <w:name w:val="Body Text Indent"/>
    <w:basedOn w:val="1"/>
    <w:next w:val="11"/>
    <w:autoRedefine/>
    <w:semiHidden/>
    <w:unhideWhenUsed/>
    <w:qFormat/>
    <w:uiPriority w:val="99"/>
    <w:pPr>
      <w:spacing w:after="120"/>
      <w:ind w:left="420" w:leftChars="200"/>
    </w:pPr>
  </w:style>
  <w:style w:type="paragraph" w:styleId="11">
    <w:name w:val="envelope return"/>
    <w:basedOn w:val="1"/>
    <w:unhideWhenUsed/>
    <w:qFormat/>
    <w:uiPriority w:val="99"/>
    <w:pPr>
      <w:snapToGrid w:val="0"/>
    </w:pPr>
    <w:rPr>
      <w:rFonts w:ascii="Arial" w:hAnsi="Arial"/>
    </w:rPr>
  </w:style>
  <w:style w:type="paragraph" w:styleId="12">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3">
    <w:name w:val="Plain Text"/>
    <w:basedOn w:val="1"/>
    <w:autoRedefine/>
    <w:unhideWhenUsed/>
    <w:qFormat/>
    <w:uiPriority w:val="99"/>
    <w:rPr>
      <w:rFonts w:ascii="宋体" w:hAnsi="Courier New" w:cs="Courier New"/>
      <w:szCs w:val="21"/>
    </w:rPr>
  </w:style>
  <w:style w:type="paragraph" w:styleId="14">
    <w:name w:val="Balloon Text"/>
    <w:basedOn w:val="1"/>
    <w:link w:val="40"/>
    <w:autoRedefine/>
    <w:semiHidden/>
    <w:unhideWhenUsed/>
    <w:qFormat/>
    <w:uiPriority w:val="99"/>
    <w:rPr>
      <w:sz w:val="18"/>
      <w:szCs w:val="18"/>
    </w:rPr>
  </w:style>
  <w:style w:type="paragraph" w:styleId="15">
    <w:name w:val="footer"/>
    <w:basedOn w:val="1"/>
    <w:link w:val="3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6">
    <w:name w:val="header"/>
    <w:basedOn w:val="1"/>
    <w:link w:val="30"/>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autoRedefine/>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8">
    <w:name w:val="toc 4"/>
    <w:basedOn w:val="1"/>
    <w:next w:val="1"/>
    <w:autoRedefine/>
    <w:qFormat/>
    <w:uiPriority w:val="1"/>
    <w:pPr>
      <w:autoSpaceDE w:val="0"/>
      <w:autoSpaceDN w:val="0"/>
      <w:spacing w:before="199"/>
      <w:ind w:left="1923" w:hanging="604"/>
      <w:jc w:val="left"/>
    </w:pPr>
    <w:rPr>
      <w:rFonts w:ascii="宋体" w:hAnsi="宋体" w:cs="宋体"/>
      <w:b/>
      <w:bCs/>
      <w:i/>
      <w:kern w:val="0"/>
      <w:sz w:val="22"/>
      <w:szCs w:val="22"/>
      <w:lang w:val="zh-CN" w:bidi="zh-CN"/>
    </w:rPr>
  </w:style>
  <w:style w:type="paragraph" w:styleId="19">
    <w:name w:val="toc 2"/>
    <w:basedOn w:val="1"/>
    <w:next w:val="1"/>
    <w:autoRedefine/>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20">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rPr>
  </w:style>
  <w:style w:type="paragraph" w:styleId="21">
    <w:name w:val="annotation subject"/>
    <w:basedOn w:val="8"/>
    <w:next w:val="8"/>
    <w:link w:val="39"/>
    <w:autoRedefine/>
    <w:semiHidden/>
    <w:unhideWhenUsed/>
    <w:qFormat/>
    <w:uiPriority w:val="99"/>
    <w:rPr>
      <w:b/>
      <w:bCs/>
    </w:rPr>
  </w:style>
  <w:style w:type="paragraph" w:styleId="22">
    <w:name w:val="Body Text First Indent 2"/>
    <w:basedOn w:val="10"/>
    <w:autoRedefine/>
    <w:unhideWhenUsed/>
    <w:qFormat/>
    <w:uiPriority w:val="99"/>
    <w:pPr>
      <w:spacing w:afterLines="25" w:line="300" w:lineRule="auto"/>
      <w:ind w:firstLine="420" w:firstLineChars="200"/>
    </w:pPr>
  </w:style>
  <w:style w:type="table" w:styleId="24">
    <w:name w:val="Table Grid"/>
    <w:basedOn w:val="2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rPr>
  </w:style>
  <w:style w:type="character" w:styleId="27">
    <w:name w:val="Hyperlink"/>
    <w:basedOn w:val="25"/>
    <w:autoRedefine/>
    <w:unhideWhenUsed/>
    <w:qFormat/>
    <w:uiPriority w:val="99"/>
    <w:rPr>
      <w:color w:val="0000FF" w:themeColor="hyperlink"/>
      <w:u w:val="single"/>
      <w14:textFill>
        <w14:solidFill>
          <w14:schemeClr w14:val="hlink"/>
        </w14:solidFill>
      </w14:textFill>
    </w:rPr>
  </w:style>
  <w:style w:type="character" w:styleId="28">
    <w:name w:val="annotation reference"/>
    <w:basedOn w:val="25"/>
    <w:autoRedefine/>
    <w:semiHidden/>
    <w:unhideWhenUsed/>
    <w:qFormat/>
    <w:uiPriority w:val="99"/>
    <w:rPr>
      <w:sz w:val="21"/>
      <w:szCs w:val="21"/>
    </w:rPr>
  </w:style>
  <w:style w:type="paragraph" w:customStyle="1" w:styleId="29">
    <w:name w:val="表格文字"/>
    <w:basedOn w:val="1"/>
    <w:autoRedefine/>
    <w:qFormat/>
    <w:uiPriority w:val="0"/>
    <w:pPr>
      <w:spacing w:before="25" w:after="25"/>
      <w:jc w:val="left"/>
    </w:pPr>
    <w:rPr>
      <w:rFonts w:asciiTheme="minorHAnsi" w:hAnsiTheme="minorHAnsi" w:eastAsiaTheme="minorEastAsia" w:cstheme="minorBidi"/>
      <w:bCs/>
      <w:spacing w:val="10"/>
      <w:kern w:val="0"/>
      <w:sz w:val="24"/>
      <w:szCs w:val="22"/>
    </w:rPr>
  </w:style>
  <w:style w:type="character" w:customStyle="1" w:styleId="30">
    <w:name w:val="页眉 Char"/>
    <w:basedOn w:val="25"/>
    <w:link w:val="16"/>
    <w:autoRedefine/>
    <w:qFormat/>
    <w:uiPriority w:val="99"/>
    <w:rPr>
      <w:sz w:val="18"/>
      <w:szCs w:val="18"/>
    </w:rPr>
  </w:style>
  <w:style w:type="character" w:customStyle="1" w:styleId="31">
    <w:name w:val="页脚 Char"/>
    <w:basedOn w:val="25"/>
    <w:link w:val="15"/>
    <w:autoRedefine/>
    <w:qFormat/>
    <w:uiPriority w:val="99"/>
    <w:rPr>
      <w:sz w:val="18"/>
      <w:szCs w:val="18"/>
    </w:rPr>
  </w:style>
  <w:style w:type="character" w:customStyle="1" w:styleId="32">
    <w:name w:val="font71"/>
    <w:basedOn w:val="25"/>
    <w:autoRedefine/>
    <w:qFormat/>
    <w:uiPriority w:val="0"/>
    <w:rPr>
      <w:rFonts w:hint="eastAsia" w:ascii="宋体" w:hAnsi="宋体" w:eastAsia="宋体" w:cs="宋体"/>
      <w:color w:val="000000"/>
      <w:sz w:val="20"/>
      <w:szCs w:val="20"/>
      <w:u w:val="none"/>
    </w:rPr>
  </w:style>
  <w:style w:type="character" w:customStyle="1" w:styleId="33">
    <w:name w:val="font11"/>
    <w:basedOn w:val="25"/>
    <w:autoRedefine/>
    <w:qFormat/>
    <w:uiPriority w:val="0"/>
    <w:rPr>
      <w:rFonts w:hint="eastAsia" w:ascii="宋体" w:hAnsi="宋体" w:eastAsia="宋体" w:cs="宋体"/>
      <w:color w:val="000000"/>
      <w:sz w:val="22"/>
      <w:szCs w:val="22"/>
      <w:u w:val="none"/>
    </w:rPr>
  </w:style>
  <w:style w:type="character" w:customStyle="1" w:styleId="34">
    <w:name w:val="font41"/>
    <w:basedOn w:val="25"/>
    <w:autoRedefine/>
    <w:qFormat/>
    <w:uiPriority w:val="0"/>
    <w:rPr>
      <w:rFonts w:hint="eastAsia" w:ascii="宋体" w:hAnsi="宋体" w:eastAsia="宋体" w:cs="宋体"/>
      <w:color w:val="FF0000"/>
      <w:sz w:val="22"/>
      <w:szCs w:val="22"/>
      <w:u w:val="none"/>
    </w:rPr>
  </w:style>
  <w:style w:type="character" w:customStyle="1" w:styleId="35">
    <w:name w:val="font21"/>
    <w:basedOn w:val="25"/>
    <w:autoRedefine/>
    <w:qFormat/>
    <w:uiPriority w:val="0"/>
    <w:rPr>
      <w:rFonts w:hint="eastAsia" w:ascii="宋体" w:hAnsi="宋体" w:eastAsia="宋体" w:cs="宋体"/>
      <w:color w:val="000000"/>
      <w:sz w:val="22"/>
      <w:szCs w:val="22"/>
      <w:u w:val="none"/>
    </w:rPr>
  </w:style>
  <w:style w:type="character" w:customStyle="1" w:styleId="36">
    <w:name w:val="font01"/>
    <w:basedOn w:val="25"/>
    <w:autoRedefine/>
    <w:qFormat/>
    <w:uiPriority w:val="0"/>
    <w:rPr>
      <w:rFonts w:hint="eastAsia" w:ascii="宋体" w:hAnsi="宋体" w:eastAsia="宋体" w:cs="宋体"/>
      <w:color w:val="FF0000"/>
      <w:sz w:val="22"/>
      <w:szCs w:val="22"/>
      <w:u w:val="none"/>
    </w:rPr>
  </w:style>
  <w:style w:type="character" w:customStyle="1" w:styleId="37">
    <w:name w:val="标题 1 Char"/>
    <w:basedOn w:val="25"/>
    <w:link w:val="2"/>
    <w:autoRedefine/>
    <w:qFormat/>
    <w:uiPriority w:val="9"/>
    <w:rPr>
      <w:rFonts w:ascii="Calibri" w:hAnsi="Calibri" w:eastAsia="宋体" w:cs="Times New Roman"/>
      <w:b/>
      <w:bCs/>
      <w:kern w:val="44"/>
      <w:sz w:val="44"/>
      <w:szCs w:val="44"/>
    </w:rPr>
  </w:style>
  <w:style w:type="character" w:customStyle="1" w:styleId="38">
    <w:name w:val="批注文字 Char"/>
    <w:basedOn w:val="25"/>
    <w:link w:val="8"/>
    <w:autoRedefine/>
    <w:semiHidden/>
    <w:qFormat/>
    <w:uiPriority w:val="99"/>
    <w:rPr>
      <w:kern w:val="2"/>
      <w:sz w:val="21"/>
      <w:szCs w:val="24"/>
    </w:rPr>
  </w:style>
  <w:style w:type="character" w:customStyle="1" w:styleId="39">
    <w:name w:val="批注主题 Char"/>
    <w:basedOn w:val="38"/>
    <w:link w:val="21"/>
    <w:autoRedefine/>
    <w:semiHidden/>
    <w:qFormat/>
    <w:uiPriority w:val="99"/>
    <w:rPr>
      <w:b/>
      <w:bCs/>
      <w:kern w:val="2"/>
      <w:sz w:val="21"/>
      <w:szCs w:val="24"/>
    </w:rPr>
  </w:style>
  <w:style w:type="character" w:customStyle="1" w:styleId="40">
    <w:name w:val="批注框文本 Char"/>
    <w:basedOn w:val="25"/>
    <w:link w:val="14"/>
    <w:autoRedefine/>
    <w:semiHidden/>
    <w:qFormat/>
    <w:uiPriority w:val="99"/>
    <w:rPr>
      <w:kern w:val="2"/>
      <w:sz w:val="18"/>
      <w:szCs w:val="18"/>
    </w:rPr>
  </w:style>
  <w:style w:type="character" w:customStyle="1" w:styleId="41">
    <w:name w:val="标题 2 Char"/>
    <w:basedOn w:val="25"/>
    <w:link w:val="3"/>
    <w:autoRedefine/>
    <w:qFormat/>
    <w:uiPriority w:val="9"/>
    <w:rPr>
      <w:rFonts w:asciiTheme="majorHAnsi" w:hAnsiTheme="majorHAnsi" w:eastAsiaTheme="majorEastAsia" w:cstheme="majorBidi"/>
      <w:b/>
      <w:bCs/>
      <w:kern w:val="2"/>
      <w:sz w:val="32"/>
      <w:szCs w:val="32"/>
    </w:rPr>
  </w:style>
  <w:style w:type="character" w:customStyle="1" w:styleId="42">
    <w:name w:val="标题 3 Char"/>
    <w:basedOn w:val="25"/>
    <w:link w:val="4"/>
    <w:autoRedefine/>
    <w:qFormat/>
    <w:uiPriority w:val="9"/>
    <w:rPr>
      <w:rFonts w:asciiTheme="minorHAnsi" w:hAnsiTheme="minorHAnsi" w:eastAsiaTheme="minorEastAsia" w:cstheme="minorBidi"/>
      <w:b/>
      <w:bCs/>
      <w:kern w:val="2"/>
      <w:sz w:val="32"/>
      <w:szCs w:val="32"/>
    </w:rPr>
  </w:style>
  <w:style w:type="character" w:customStyle="1" w:styleId="43">
    <w:name w:val="标题 4 Char"/>
    <w:basedOn w:val="25"/>
    <w:link w:val="5"/>
    <w:autoRedefine/>
    <w:qFormat/>
    <w:uiPriority w:val="9"/>
    <w:rPr>
      <w:rFonts w:ascii="宋体" w:hAnsi="宋体" w:cs="宋体"/>
      <w:sz w:val="24"/>
      <w:szCs w:val="24"/>
      <w:lang w:val="zh-CN" w:bidi="zh-CN"/>
    </w:rPr>
  </w:style>
  <w:style w:type="character" w:customStyle="1" w:styleId="44">
    <w:name w:val="标题 5 Char"/>
    <w:basedOn w:val="25"/>
    <w:link w:val="6"/>
    <w:autoRedefine/>
    <w:qFormat/>
    <w:uiPriority w:val="9"/>
    <w:rPr>
      <w:rFonts w:ascii="宋体" w:hAnsi="宋体" w:cs="宋体"/>
      <w:b/>
      <w:bCs/>
      <w:sz w:val="21"/>
      <w:szCs w:val="21"/>
      <w:lang w:val="zh-CN" w:bidi="zh-CN"/>
    </w:rPr>
  </w:style>
  <w:style w:type="character" w:customStyle="1" w:styleId="45">
    <w:name w:val="标题 6 Char"/>
    <w:basedOn w:val="25"/>
    <w:link w:val="7"/>
    <w:autoRedefine/>
    <w:qFormat/>
    <w:uiPriority w:val="9"/>
    <w:rPr>
      <w:rFonts w:asciiTheme="majorHAnsi" w:hAnsiTheme="majorHAnsi" w:eastAsiaTheme="majorEastAsia" w:cstheme="majorBidi"/>
      <w:b/>
      <w:bCs/>
      <w:kern w:val="2"/>
      <w:sz w:val="24"/>
      <w:szCs w:val="24"/>
    </w:rPr>
  </w:style>
  <w:style w:type="paragraph" w:styleId="46">
    <w:name w:val="List Paragraph"/>
    <w:basedOn w:val="1"/>
    <w:link w:val="51"/>
    <w:autoRedefine/>
    <w:qFormat/>
    <w:uiPriority w:val="34"/>
    <w:pPr>
      <w:ind w:firstLine="420" w:firstLineChars="200"/>
    </w:pPr>
    <w:rPr>
      <w:rFonts w:asciiTheme="minorHAnsi" w:hAnsiTheme="minorHAnsi" w:eastAsiaTheme="minorEastAsia" w:cstheme="minorBidi"/>
      <w:szCs w:val="22"/>
    </w:rPr>
  </w:style>
  <w:style w:type="paragraph" w:customStyle="1" w:styleId="47">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8">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9">
    <w:name w:val="页眉1"/>
    <w:basedOn w:val="1"/>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50">
    <w:name w:val="页脚1"/>
    <w:basedOn w:val="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51">
    <w:name w:val="列出段落 Char"/>
    <w:link w:val="46"/>
    <w:autoRedefine/>
    <w:qFormat/>
    <w:uiPriority w:val="1"/>
    <w:rPr>
      <w:rFonts w:asciiTheme="minorHAnsi" w:hAnsiTheme="minorHAnsi" w:eastAsiaTheme="minorEastAsia" w:cstheme="minorBidi"/>
      <w:kern w:val="2"/>
      <w:sz w:val="21"/>
      <w:szCs w:val="22"/>
    </w:rPr>
  </w:style>
  <w:style w:type="character" w:customStyle="1" w:styleId="52">
    <w:name w:val="正文文本 Char"/>
    <w:basedOn w:val="25"/>
    <w:link w:val="9"/>
    <w:autoRedefine/>
    <w:qFormat/>
    <w:uiPriority w:val="1"/>
    <w:rPr>
      <w:rFonts w:asciiTheme="minorHAnsi" w:hAnsiTheme="minorHAnsi" w:eastAsiaTheme="minorEastAsia" w:cstheme="minorBidi"/>
      <w:kern w:val="2"/>
      <w:sz w:val="21"/>
      <w:szCs w:val="22"/>
    </w:rPr>
  </w:style>
  <w:style w:type="table" w:customStyle="1" w:styleId="53">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54">
    <w:name w:val="Table Paragraph"/>
    <w:basedOn w:val="1"/>
    <w:autoRedefine/>
    <w:qFormat/>
    <w:uiPriority w:val="1"/>
    <w:pPr>
      <w:autoSpaceDE w:val="0"/>
      <w:autoSpaceDN w:val="0"/>
      <w:spacing w:before="1"/>
      <w:jc w:val="left"/>
    </w:pPr>
    <w:rPr>
      <w:rFonts w:ascii="宋体" w:hAnsi="宋体" w:cs="宋体"/>
      <w:kern w:val="0"/>
      <w:sz w:val="22"/>
      <w:szCs w:val="22"/>
      <w:lang w:val="zh-CN" w:bidi="zh-CN"/>
    </w:rPr>
  </w:style>
  <w:style w:type="paragraph" w:customStyle="1" w:styleId="55">
    <w:name w:val="TOC 标题3"/>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56">
    <w:name w:val="列表段落1"/>
    <w:basedOn w:val="1"/>
    <w:autoRedefine/>
    <w:qFormat/>
    <w:uiPriority w:val="0"/>
    <w:pPr>
      <w:widowControl/>
      <w:ind w:firstLine="420" w:firstLineChars="200"/>
      <w:jc w:val="left"/>
    </w:pPr>
    <w:rPr>
      <w:szCs w:val="21"/>
    </w:rPr>
  </w:style>
  <w:style w:type="paragraph" w:customStyle="1" w:styleId="57">
    <w:name w:val="列表段落2"/>
    <w:basedOn w:val="1"/>
    <w:autoRedefine/>
    <w:qFormat/>
    <w:uiPriority w:val="0"/>
    <w:pPr>
      <w:widowControl/>
      <w:ind w:firstLine="420" w:firstLineChars="200"/>
      <w:jc w:val="left"/>
    </w:pPr>
    <w:rPr>
      <w:szCs w:val="21"/>
    </w:rPr>
  </w:style>
  <w:style w:type="paragraph" w:customStyle="1" w:styleId="58">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9">
    <w:name w:val="font0"/>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0">
    <w:name w:val="font1"/>
    <w:basedOn w:val="1"/>
    <w:autoRedefine/>
    <w:qFormat/>
    <w:uiPriority w:val="0"/>
    <w:pPr>
      <w:widowControl/>
      <w:spacing w:before="100" w:beforeAutospacing="1" w:after="100" w:afterAutospacing="1"/>
      <w:jc w:val="left"/>
    </w:pPr>
    <w:rPr>
      <w:rFonts w:ascii="宋体" w:hAnsi="宋体" w:cs="宋体"/>
      <w:b/>
      <w:bCs/>
      <w:color w:val="000000"/>
      <w:kern w:val="0"/>
      <w:sz w:val="20"/>
      <w:szCs w:val="20"/>
    </w:rPr>
  </w:style>
  <w:style w:type="paragraph" w:customStyle="1" w:styleId="61">
    <w:name w:val="font2"/>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2">
    <w:name w:val="font3"/>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3">
    <w:name w:val="font4"/>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4">
    <w:name w:val="font5"/>
    <w:basedOn w:val="1"/>
    <w:autoRedefine/>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5">
    <w:name w:val="font6"/>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6">
    <w:name w:val="et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7">
    <w:name w:val="et5"/>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68">
    <w:name w:val="et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20"/>
      <w:szCs w:val="20"/>
    </w:rPr>
  </w:style>
  <w:style w:type="paragraph" w:customStyle="1" w:styleId="69">
    <w:name w:val="et7"/>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color w:val="000000"/>
      <w:kern w:val="0"/>
      <w:sz w:val="20"/>
      <w:szCs w:val="20"/>
    </w:rPr>
  </w:style>
  <w:style w:type="paragraph" w:customStyle="1" w:styleId="70">
    <w:name w:val="et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color w:val="000000"/>
      <w:kern w:val="0"/>
      <w:sz w:val="20"/>
      <w:szCs w:val="20"/>
    </w:rPr>
  </w:style>
  <w:style w:type="paragraph" w:customStyle="1" w:styleId="71">
    <w:name w:val="et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4"/>
    </w:rPr>
  </w:style>
  <w:style w:type="paragraph" w:customStyle="1" w:styleId="72">
    <w:name w:val="et1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73">
    <w:name w:val="et1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74">
    <w:name w:val="et1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75">
    <w:name w:val="et1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76">
    <w:name w:val="et1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77">
    <w:name w:val="et1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78">
    <w:name w:val="et1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79">
    <w:name w:val="et17"/>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80">
    <w:name w:val="et1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81">
    <w:name w:val="et1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82">
    <w:name w:val="et2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83">
    <w:name w:val="et2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8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726</Words>
  <Characters>812</Characters>
  <Lines>8</Lines>
  <Paragraphs>2</Paragraphs>
  <TotalTime>1</TotalTime>
  <ScaleCrop>false</ScaleCrop>
  <LinksUpToDate>false</LinksUpToDate>
  <CharactersWithSpaces>826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2023-09-15T01:47:00Z</dcterms:created>
  <dc:creator>lianghao</dc:creator>
  <cp:lastModifiedBy>Dyf_楓</cp:lastModifiedBy>
  <cp:lastPrinted>2026-03-10T07:56:00Z</cp:lastPrinted>
  <dcterms:modified xsi:type="dcterms:W3CDTF">2026-06-26T02:16:13Z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8A2BD402F58F4E8E8EB350485DC027CB_13</vt:lpwstr>
  </property>
  <property fmtid="{D5CDD505-2E9C-101B-9397-08002B2CF9AE}" pid="4" name="KSOTemplateDocerSaveRecord">
    <vt:lpwstr>eyJoZGlkIjoiOTlmNDBmNmZiNmNhYjVhM2FiNDAxZGI2YmU4YTQxZjgiLCJ1c2VySWQiOiI0MjI3MDA1OTYifQ==</vt:lpwstr>
  </property>
</Properties>
</file>